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Повне найменування 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Приватне акціонерне товариство «Страхова компанія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Місцезнаходження товариства згідно</w:t>
      </w:r>
      <w:r>
        <w:rPr>
          <w:rFonts w:ascii="MyriadPro" w:hAnsi="MyriadPro"/>
          <w:b/>
          <w:bCs/>
          <w:color w:val="000000"/>
          <w:bdr w:val="none" w:sz="0" w:space="0" w:color="auto" w:frame="1"/>
        </w:rPr>
        <w:t> з</w:t>
      </w:r>
      <w:r>
        <w:rPr>
          <w:rFonts w:ascii="MyriadPro" w:hAnsi="MyriadPro"/>
          <w:b/>
          <w:bCs/>
          <w:color w:val="000000"/>
          <w:bdr w:val="none" w:sz="0" w:space="0" w:color="auto" w:frame="1"/>
          <w:lang w:val="uk-UA"/>
        </w:rPr>
        <w:t> його Статутом:</w:t>
      </w:r>
      <w:r>
        <w:rPr>
          <w:rFonts w:ascii="MyriadPro" w:hAnsi="MyriadPro"/>
          <w:color w:val="000000"/>
          <w:sz w:val="21"/>
          <w:szCs w:val="21"/>
        </w:rPr>
        <w:t> </w:t>
      </w:r>
      <w:r>
        <w:rPr>
          <w:rFonts w:ascii="MyriadPro" w:hAnsi="MyriadPro"/>
          <w:color w:val="000000"/>
          <w:bdr w:val="none" w:sz="0" w:space="0" w:color="auto" w:frame="1"/>
          <w:lang w:val="uk-UA"/>
        </w:rPr>
        <w:t>вул. </w:t>
      </w:r>
      <w:r>
        <w:rPr>
          <w:rFonts w:ascii="MyriadPro" w:hAnsi="MyriadPro"/>
          <w:color w:val="000000"/>
          <w:bdr w:val="none" w:sz="0" w:space="0" w:color="auto" w:frame="1"/>
        </w:rPr>
        <w:t>Велика Васильк</w:t>
      </w:r>
      <w:r>
        <w:rPr>
          <w:rFonts w:ascii="MyriadPro" w:hAnsi="MyriadPro"/>
          <w:color w:val="000000"/>
          <w:bdr w:val="none" w:sz="0" w:space="0" w:color="auto" w:frame="1"/>
          <w:lang w:val="uk-UA"/>
        </w:rPr>
        <w:t>івська, 102, м. Київ, 03150.</w:t>
      </w:r>
    </w:p>
    <w:p w:rsidR="00B4650B" w:rsidRDefault="00B4650B" w:rsidP="00B4650B">
      <w:pPr>
        <w:pStyle w:val="a5"/>
        <w:shd w:val="clear" w:color="auto" w:fill="FFFFFF"/>
        <w:spacing w:before="0" w:beforeAutospacing="0" w:after="0" w:afterAutospacing="0"/>
        <w:jc w:val="center"/>
        <w:textAlignment w:val="baseline"/>
        <w:rPr>
          <w:rFonts w:ascii="MyriadPro" w:hAnsi="MyriadPro"/>
          <w:color w:val="000000"/>
          <w:sz w:val="21"/>
          <w:szCs w:val="21"/>
        </w:rPr>
      </w:pPr>
      <w:r>
        <w:rPr>
          <w:rFonts w:ascii="MyriadPro" w:hAnsi="MyriadPro"/>
          <w:b/>
          <w:bCs/>
          <w:color w:val="000000"/>
          <w:bdr w:val="none" w:sz="0" w:space="0" w:color="auto" w:frame="1"/>
          <w:lang w:val="uk-UA"/>
        </w:rPr>
        <w:t>Шановні акціонери!</w:t>
      </w:r>
    </w:p>
    <w:p w:rsidR="00B4650B" w:rsidRDefault="00B4650B" w:rsidP="00B4650B">
      <w:pPr>
        <w:pStyle w:val="1"/>
        <w:shd w:val="clear" w:color="auto" w:fill="FFFFFF"/>
        <w:spacing w:before="0" w:beforeAutospacing="0" w:after="0" w:afterAutospacing="0"/>
        <w:textAlignment w:val="baseline"/>
        <w:rPr>
          <w:rFonts w:ascii="MyriadPro" w:hAnsi="MyriadPro"/>
          <w:color w:val="000000"/>
          <w:sz w:val="98"/>
          <w:szCs w:val="98"/>
        </w:rPr>
      </w:pPr>
      <w:r>
        <w:rPr>
          <w:rFonts w:ascii="MyriadPro" w:hAnsi="MyriadPro"/>
          <w:color w:val="000000"/>
          <w:sz w:val="24"/>
          <w:szCs w:val="24"/>
          <w:bdr w:val="none" w:sz="0" w:space="0" w:color="auto" w:frame="1"/>
          <w:lang w:val="uk-UA"/>
        </w:rPr>
        <w:t>Приватне акціонерне товариство «Страхова компанія «Євроінс Україна» повідомляє, що 05 березня 2018 року о 10.00 годині за адресою: Україна, м. Київ, вул. Велика Васильківська, 102, зал засідань відбудуться позачергові загальні збори акціонерів ПрАТ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b/>
          <w:bCs/>
          <w:color w:val="000000"/>
          <w:bdr w:val="none" w:sz="0" w:space="0" w:color="auto" w:frame="1"/>
          <w:lang w:val="uk-UA"/>
        </w:rPr>
        <w:t>Реєстрація акціонерів</w:t>
      </w:r>
      <w:r>
        <w:rPr>
          <w:rFonts w:ascii="MyriadPro" w:hAnsi="MyriadPro"/>
          <w:color w:val="000000"/>
          <w:bdr w:val="none" w:sz="0" w:space="0" w:color="auto" w:frame="1"/>
          <w:lang w:val="uk-UA"/>
        </w:rPr>
        <w:t> та їхніх представників для участі у позачергових</w:t>
      </w:r>
      <w:r>
        <w:rPr>
          <w:rFonts w:ascii="MyriadPro" w:hAnsi="MyriadPro"/>
          <w:color w:val="000000"/>
          <w:sz w:val="21"/>
          <w:szCs w:val="21"/>
        </w:rPr>
        <w:t> </w:t>
      </w:r>
      <w:r>
        <w:rPr>
          <w:rFonts w:ascii="MyriadPro" w:hAnsi="MyriadPro"/>
          <w:color w:val="000000"/>
          <w:bdr w:val="none" w:sz="0" w:space="0" w:color="auto" w:frame="1"/>
          <w:lang w:val="uk-UA"/>
        </w:rPr>
        <w:t>загальних зборах відбудеться </w:t>
      </w:r>
      <w:r>
        <w:rPr>
          <w:rFonts w:ascii="MyriadPro" w:hAnsi="MyriadPro"/>
          <w:b/>
          <w:bCs/>
          <w:color w:val="000000"/>
          <w:bdr w:val="none" w:sz="0" w:space="0" w:color="auto" w:frame="1"/>
          <w:lang w:val="uk-UA"/>
        </w:rPr>
        <w:t>05 березня 2018 року з 9.00 год. до 9.45 год.</w:t>
      </w:r>
      <w:r>
        <w:rPr>
          <w:rFonts w:ascii="MyriadPro" w:hAnsi="MyriadPro"/>
          <w:color w:val="000000"/>
          <w:bdr w:val="none" w:sz="0" w:space="0" w:color="auto" w:frame="1"/>
          <w:lang w:val="uk-UA"/>
        </w:rPr>
        <w:t> за адресою: Україна, м. Київ, вул. Велика Васильківська, 102, зал засідань.</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Реєстрація акціонерів та їхніх представників для участі у позачергових загальних зборах відбуватиметься відповідно до переліку акціонерів, які мають право на участь у позачергових загальних зборах, складеному за 3 (три) робочих дні до дня проведення позачергових загальних зборів акціонерів, </w:t>
      </w:r>
      <w:r>
        <w:rPr>
          <w:rFonts w:ascii="MyriadPro" w:hAnsi="MyriadPro"/>
          <w:b/>
          <w:bCs/>
          <w:color w:val="000000"/>
          <w:bdr w:val="none" w:sz="0" w:space="0" w:color="auto" w:frame="1"/>
          <w:lang w:val="uk-UA"/>
        </w:rPr>
        <w:t>станом на 24.00 год.</w:t>
      </w:r>
      <w:r>
        <w:rPr>
          <w:rFonts w:ascii="MyriadPro" w:hAnsi="MyriadPro"/>
          <w:b/>
          <w:bCs/>
          <w:color w:val="000000"/>
          <w:bdr w:val="none" w:sz="0" w:space="0" w:color="auto" w:frame="1"/>
        </w:rPr>
        <w:t>,</w:t>
      </w:r>
      <w:r>
        <w:rPr>
          <w:rFonts w:ascii="MyriadPro" w:hAnsi="MyriadPro"/>
          <w:b/>
          <w:bCs/>
          <w:color w:val="000000"/>
          <w:bdr w:val="none" w:sz="0" w:space="0" w:color="auto" w:frame="1"/>
          <w:lang w:val="uk-UA"/>
        </w:rPr>
        <w:t> 27</w:t>
      </w:r>
      <w:r>
        <w:rPr>
          <w:rFonts w:ascii="MyriadPro" w:hAnsi="MyriadPro"/>
          <w:b/>
          <w:bCs/>
          <w:color w:val="000000"/>
          <w:sz w:val="21"/>
          <w:szCs w:val="21"/>
          <w:bdr w:val="none" w:sz="0" w:space="0" w:color="auto" w:frame="1"/>
        </w:rPr>
        <w:t> </w:t>
      </w:r>
      <w:r>
        <w:rPr>
          <w:rFonts w:ascii="MyriadPro" w:hAnsi="MyriadPro"/>
          <w:b/>
          <w:bCs/>
          <w:color w:val="000000"/>
          <w:bdr w:val="none" w:sz="0" w:space="0" w:color="auto" w:frame="1"/>
          <w:lang w:val="uk-UA"/>
        </w:rPr>
        <w:t>лютого 2018 року.</w:t>
      </w:r>
    </w:p>
    <w:p w:rsidR="00B4650B" w:rsidRDefault="00B4650B" w:rsidP="00B4650B">
      <w:pPr>
        <w:pStyle w:val="a5"/>
        <w:shd w:val="clear" w:color="auto" w:fill="FFFFFF"/>
        <w:spacing w:before="0" w:beforeAutospacing="0" w:after="0" w:afterAutospacing="0"/>
        <w:jc w:val="center"/>
        <w:textAlignment w:val="baseline"/>
        <w:rPr>
          <w:rFonts w:ascii="MyriadPro" w:hAnsi="MyriadPro"/>
          <w:color w:val="000000"/>
          <w:sz w:val="21"/>
          <w:szCs w:val="21"/>
        </w:rPr>
      </w:pPr>
      <w:r>
        <w:rPr>
          <w:rFonts w:ascii="MyriadPro" w:hAnsi="MyriadPro"/>
          <w:color w:val="000000"/>
          <w:bdr w:val="none" w:sz="0" w:space="0" w:color="auto" w:frame="1"/>
          <w:lang w:val="uk-UA"/>
        </w:rPr>
        <w:t>ПЕРЕЛІК ПИТАНЬ РАЗОМ З ПРОЕКТОМ РІШЕНЬ ЩОДО КОЖНОГО З ПИТАНЬ, ВКЛЮЧЕНИХ ДО ПРОЕКТУ ПОРЯДКУ ДЕННОГО:</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1.Обрання членів лічильної комісії позачергових загальних зборів акціонерів</w:t>
      </w:r>
      <w:r>
        <w:rPr>
          <w:rFonts w:ascii="MyriadPro" w:hAnsi="MyriadPro"/>
          <w:color w:val="000000"/>
          <w:sz w:val="21"/>
          <w:szCs w:val="21"/>
        </w:rPr>
        <w:t> </w:t>
      </w:r>
      <w:r>
        <w:rPr>
          <w:rFonts w:ascii="MyriadPro" w:hAnsi="MyriadPro"/>
          <w:i/>
          <w:iCs/>
          <w:color w:val="000000"/>
          <w:bdr w:val="none" w:sz="0" w:space="0" w:color="auto" w:frame="1"/>
          <w:lang w:val="uk-UA"/>
        </w:rPr>
        <w:t>ПрАТ «СК «Євроінс Україна» та прийняття рішення про припинення їх повноважень.</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numPr>
          <w:ilvl w:val="0"/>
          <w:numId w:val="14"/>
        </w:numPr>
        <w:ind w:left="450"/>
        <w:textAlignment w:val="baseline"/>
        <w:rPr>
          <w:rFonts w:ascii="MyriadPro" w:hAnsi="MyriadPro"/>
          <w:color w:val="000000"/>
          <w:sz w:val="21"/>
          <w:szCs w:val="21"/>
        </w:rPr>
      </w:pPr>
    </w:p>
    <w:p w:rsidR="00B4650B" w:rsidRDefault="00B4650B" w:rsidP="00B4650B">
      <w:pPr>
        <w:pStyle w:val="a5"/>
        <w:numPr>
          <w:ilvl w:val="1"/>
          <w:numId w:val="14"/>
        </w:numPr>
        <w:spacing w:before="0" w:beforeAutospacing="0" w:after="0" w:afterAutospacing="0"/>
        <w:ind w:left="900"/>
        <w:textAlignment w:val="baseline"/>
        <w:rPr>
          <w:rFonts w:ascii="MyriadPro" w:hAnsi="MyriadPro"/>
          <w:color w:val="000000"/>
          <w:sz w:val="21"/>
          <w:szCs w:val="21"/>
        </w:rPr>
      </w:pPr>
      <w:r>
        <w:rPr>
          <w:rFonts w:ascii="MyriadPro" w:hAnsi="MyriadPro"/>
          <w:color w:val="000000"/>
          <w:bdr w:val="none" w:sz="0" w:space="0" w:color="auto" w:frame="1"/>
          <w:lang w:val="uk-UA"/>
        </w:rPr>
        <w:t>Обрати членами лічильної комісії позачергових загальних зборів акціонерів ПрАТ «СК «Євроінс Україна» Новоторова Олександра Леонідовича, Лагодюка Євгена Степановича, Вагіну Тетяну Григорівну.</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1.2. Припинити повноваження лічильної комісії позачергових загальних зборів акціонерів ПрАТ «СК «Євроінс Україна» після виконання покладених на неї обов’язків у повному обсязі.</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rPr>
        <w:t>2</w:t>
      </w:r>
      <w:r>
        <w:rPr>
          <w:rFonts w:ascii="MyriadPro" w:hAnsi="MyriadPro"/>
          <w:i/>
          <w:iCs/>
          <w:color w:val="000000"/>
          <w:bdr w:val="none" w:sz="0" w:space="0" w:color="auto" w:frame="1"/>
          <w:lang w:val="uk-UA"/>
        </w:rPr>
        <w:t>.Обрання секретаря позачергових загальних зборів акціонерів ПрАТ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2</w:t>
      </w:r>
      <w:r>
        <w:rPr>
          <w:rFonts w:ascii="MyriadPro" w:hAnsi="MyriadPro"/>
          <w:color w:val="000000"/>
          <w:bdr w:val="none" w:sz="0" w:space="0" w:color="auto" w:frame="1"/>
          <w:lang w:val="uk-UA"/>
        </w:rPr>
        <w:t>. Обрати Присяжнюк Іванну Миколаївну секретарем позачергових загальних зборів акціонерів ПрАТ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3. Затвердження порядку</w:t>
      </w:r>
      <w:r>
        <w:rPr>
          <w:rFonts w:ascii="MyriadPro" w:hAnsi="MyriadPro"/>
          <w:i/>
          <w:iCs/>
          <w:color w:val="000000"/>
          <w:bdr w:val="none" w:sz="0" w:space="0" w:color="auto" w:frame="1"/>
        </w:rPr>
        <w:t> (регламенту)</w:t>
      </w:r>
      <w:r>
        <w:rPr>
          <w:rFonts w:ascii="MyriadPro" w:hAnsi="MyriadPro"/>
          <w:i/>
          <w:iCs/>
          <w:color w:val="000000"/>
          <w:bdr w:val="none" w:sz="0" w:space="0" w:color="auto" w:frame="1"/>
          <w:lang w:val="uk-UA"/>
        </w:rPr>
        <w:t> проведення почергових загальних зборів акціонерів ПрАТ «СК «Євроінс Україна»</w:t>
      </w:r>
      <w:r>
        <w:rPr>
          <w:rFonts w:ascii="MyriadPro" w:hAnsi="MyriadPro"/>
          <w:i/>
          <w:iCs/>
          <w:color w:val="000000"/>
          <w:bdr w:val="none" w:sz="0" w:space="0" w:color="auto" w:frame="1"/>
        </w:rPr>
        <w:t>.</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3. Затвердити </w:t>
      </w:r>
      <w:r>
        <w:rPr>
          <w:rFonts w:ascii="MyriadPro" w:hAnsi="MyriadPro"/>
          <w:color w:val="000000"/>
          <w:bdr w:val="none" w:sz="0" w:space="0" w:color="auto" w:frame="1"/>
        </w:rPr>
        <w:t>такий</w:t>
      </w:r>
      <w:r>
        <w:rPr>
          <w:rFonts w:ascii="MyriadPro" w:hAnsi="MyriadPro"/>
          <w:color w:val="000000"/>
          <w:bdr w:val="none" w:sz="0" w:space="0" w:color="auto" w:frame="1"/>
          <w:lang w:val="uk-UA"/>
        </w:rPr>
        <w:t> порядок (регламент) проведення позачергових загальних зборів акціонерів ПрАТ «СК «Євроінс Україна»:</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Для доповідей з </w:t>
      </w:r>
      <w:r>
        <w:rPr>
          <w:rFonts w:ascii="MyriadPro" w:hAnsi="MyriadPro"/>
          <w:color w:val="000000"/>
          <w:bdr w:val="none" w:sz="0" w:space="0" w:color="auto" w:frame="1"/>
        </w:rPr>
        <w:t>одного </w:t>
      </w:r>
      <w:r>
        <w:rPr>
          <w:rFonts w:ascii="MyriadPro" w:hAnsi="MyriadPro"/>
          <w:color w:val="000000"/>
          <w:bdr w:val="none" w:sz="0" w:space="0" w:color="auto" w:frame="1"/>
          <w:lang w:val="uk-UA"/>
        </w:rPr>
        <w:t>питання порядку денного надавати до 1 хвилини;</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застосовно) і теми виступу;</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Одержані секретарем загальних зборів заявки на виступи передаються голові загальних зборів;</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lastRenderedPageBreak/>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застосовно), який ініціює питання;</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Питання в усній формі, а також анонімні питання не розглядаються;</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B4650B" w:rsidRDefault="00B4650B" w:rsidP="00B4650B">
      <w:pPr>
        <w:pStyle w:val="a5"/>
        <w:numPr>
          <w:ilvl w:val="0"/>
          <w:numId w:val="15"/>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Для відповідей на питання, отримані від учасників загальних зборів, надавати до 1-ї хвилини</w:t>
      </w:r>
      <w:r>
        <w:rPr>
          <w:rFonts w:ascii="MyriadPro" w:hAnsi="MyriadPro"/>
          <w:color w:val="000000"/>
          <w:bdr w:val="none" w:sz="0" w:space="0" w:color="auto" w:frame="1"/>
        </w:rPr>
        <w:t> для </w:t>
      </w:r>
      <w:r>
        <w:rPr>
          <w:rFonts w:ascii="MyriadPro" w:hAnsi="MyriadPro"/>
          <w:color w:val="000000"/>
          <w:bdr w:val="none" w:sz="0" w:space="0" w:color="auto" w:frame="1"/>
          <w:lang w:val="uk-UA"/>
        </w:rPr>
        <w:t>однієї відповіді;</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w:t>
      </w:r>
      <w:r>
        <w:rPr>
          <w:rFonts w:ascii="MyriadPro" w:hAnsi="MyriadPro"/>
          <w:color w:val="000000"/>
          <w:bdr w:val="none" w:sz="0" w:space="0" w:color="auto" w:frame="1"/>
        </w:rPr>
        <w:t> на одне питання</w:t>
      </w:r>
      <w:r>
        <w:rPr>
          <w:rFonts w:ascii="MyriadPro" w:hAnsi="MyriadPro"/>
          <w:color w:val="000000"/>
          <w:bdr w:val="none" w:sz="0" w:space="0" w:color="auto" w:frame="1"/>
          <w:lang w:val="uk-UA"/>
        </w:rPr>
        <w:t>.</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4.Затвердження кількісного складу Наглядової ради.</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Затвердити кількісний склад Наглядової ради в кількості 4 особи.</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5. </w:t>
      </w:r>
      <w:r>
        <w:rPr>
          <w:rFonts w:ascii="MyriadPro" w:hAnsi="MyriadPro"/>
          <w:i/>
          <w:iCs/>
          <w:color w:val="000000"/>
          <w:bdr w:val="none" w:sz="0" w:space="0" w:color="auto" w:frame="1"/>
        </w:rPr>
        <w:t>Припинення повноважень членів Наглядової ради П</w:t>
      </w:r>
      <w:r>
        <w:rPr>
          <w:rFonts w:ascii="MyriadPro" w:hAnsi="MyriadPro"/>
          <w:i/>
          <w:iCs/>
          <w:color w:val="000000"/>
          <w:bdr w:val="none" w:sz="0" w:space="0" w:color="auto" w:frame="1"/>
          <w:lang w:val="uk-UA"/>
        </w:rPr>
        <w:t>р</w:t>
      </w:r>
      <w:r>
        <w:rPr>
          <w:rFonts w:ascii="MyriadPro" w:hAnsi="MyriadPro"/>
          <w:i/>
          <w:iCs/>
          <w:color w:val="000000"/>
          <w:bdr w:val="none" w:sz="0" w:space="0" w:color="auto" w:frame="1"/>
        </w:rPr>
        <w:t>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Припинити повноваження членів Наглядової Ради ПрАТ “СК «Євроінс Україна»: Васіл Стефанов Стефанов (Голова Наглядової Ради), </w:t>
      </w:r>
      <w:r>
        <w:rPr>
          <w:rFonts w:ascii="MyriadPro" w:hAnsi="MyriadPro"/>
          <w:color w:val="000000"/>
          <w:bdr w:val="none" w:sz="0" w:space="0" w:color="auto" w:frame="1"/>
        </w:rPr>
        <w:t>I</w:t>
      </w:r>
      <w:r>
        <w:rPr>
          <w:rFonts w:ascii="MyriadPro" w:hAnsi="MyriadPro"/>
          <w:color w:val="000000"/>
          <w:bdr w:val="none" w:sz="0" w:space="0" w:color="auto" w:frame="1"/>
          <w:lang w:val="uk-UA"/>
        </w:rPr>
        <w:t>ван Д</w:t>
      </w:r>
      <w:r>
        <w:rPr>
          <w:rFonts w:ascii="MyriadPro" w:hAnsi="MyriadPro"/>
          <w:color w:val="000000"/>
          <w:bdr w:val="none" w:sz="0" w:space="0" w:color="auto" w:frame="1"/>
        </w:rPr>
        <w:t>i</w:t>
      </w:r>
      <w:r>
        <w:rPr>
          <w:rFonts w:ascii="MyriadPro" w:hAnsi="MyriadPro"/>
          <w:color w:val="000000"/>
          <w:bdr w:val="none" w:sz="0" w:space="0" w:color="auto" w:frame="1"/>
          <w:lang w:val="uk-UA"/>
        </w:rPr>
        <w:t>м</w:t>
      </w:r>
      <w:r>
        <w:rPr>
          <w:rFonts w:ascii="MyriadPro" w:hAnsi="MyriadPro"/>
          <w:color w:val="000000"/>
          <w:bdr w:val="none" w:sz="0" w:space="0" w:color="auto" w:frame="1"/>
        </w:rPr>
        <w:t>i</w:t>
      </w:r>
      <w:r>
        <w:rPr>
          <w:rFonts w:ascii="MyriadPro" w:hAnsi="MyriadPro"/>
          <w:color w:val="000000"/>
          <w:bdr w:val="none" w:sz="0" w:space="0" w:color="auto" w:frame="1"/>
          <w:lang w:val="uk-UA"/>
        </w:rPr>
        <w:t>тров Хр</w:t>
      </w:r>
      <w:r>
        <w:rPr>
          <w:rFonts w:ascii="MyriadPro" w:hAnsi="MyriadPro"/>
          <w:color w:val="000000"/>
          <w:bdr w:val="none" w:sz="0" w:space="0" w:color="auto" w:frame="1"/>
        </w:rPr>
        <w:t>i</w:t>
      </w:r>
      <w:r>
        <w:rPr>
          <w:rFonts w:ascii="MyriadPro" w:hAnsi="MyriadPro"/>
          <w:color w:val="000000"/>
          <w:bdr w:val="none" w:sz="0" w:space="0" w:color="auto" w:frame="1"/>
          <w:lang w:val="uk-UA"/>
        </w:rPr>
        <w:t>стов (член Наглядової Ради),</w:t>
      </w:r>
      <w:r>
        <w:rPr>
          <w:rFonts w:ascii="MyriadPro" w:hAnsi="MyriadPro"/>
          <w:color w:val="000000"/>
          <w:sz w:val="21"/>
          <w:szCs w:val="21"/>
        </w:rPr>
        <w:t> </w:t>
      </w:r>
      <w:r>
        <w:rPr>
          <w:rFonts w:ascii="MyriadPro" w:hAnsi="MyriadPro"/>
          <w:color w:val="000000"/>
          <w:bdr w:val="none" w:sz="0" w:space="0" w:color="auto" w:frame="1"/>
          <w:lang w:val="uk-UA"/>
        </w:rPr>
        <w:t>Радослава Н</w:t>
      </w:r>
      <w:r>
        <w:rPr>
          <w:rFonts w:ascii="MyriadPro" w:hAnsi="MyriadPro"/>
          <w:color w:val="000000"/>
          <w:bdr w:val="none" w:sz="0" w:space="0" w:color="auto" w:frame="1"/>
        </w:rPr>
        <w:t>i</w:t>
      </w:r>
      <w:r>
        <w:rPr>
          <w:rFonts w:ascii="MyriadPro" w:hAnsi="MyriadPro"/>
          <w:color w:val="000000"/>
          <w:bdr w:val="none" w:sz="0" w:space="0" w:color="auto" w:frame="1"/>
          <w:lang w:val="uk-UA"/>
        </w:rPr>
        <w:t>колова Пенева (член Наглядової ради) з 05 березня 2018 року.</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6. </w:t>
      </w:r>
      <w:r>
        <w:rPr>
          <w:rFonts w:ascii="MyriadPro" w:hAnsi="MyriadPro"/>
          <w:i/>
          <w:iCs/>
          <w:color w:val="000000"/>
          <w:bdr w:val="none" w:sz="0" w:space="0" w:color="auto" w:frame="1"/>
        </w:rPr>
        <w:t>Призначення членів Наглядової Ради Товариства шляхом кумулятивного голосування.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Проект рішення не надається на підставі п.п. 5) ч. 3 ст. 35 Закону України «Про акціонерні 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7.</w:t>
      </w:r>
      <w:r>
        <w:rPr>
          <w:rFonts w:ascii="MyriadPro" w:hAnsi="MyriadPro"/>
          <w:i/>
          <w:iCs/>
          <w:color w:val="000000"/>
          <w:bdr w:val="none" w:sz="0" w:space="0" w:color="auto" w:frame="1"/>
        </w:rPr>
        <w:t>Затвердження умов цивільно-правових договорів з призначеними членами Наглядової Ради, встановлення розміру винагороди, обрання особи, яка уповноважується на підписання договорів.</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7.1. </w:t>
      </w:r>
      <w:r>
        <w:rPr>
          <w:rFonts w:ascii="MyriadPro" w:hAnsi="MyriadPro"/>
          <w:color w:val="000000"/>
          <w:bdr w:val="none" w:sz="0" w:space="0" w:color="auto" w:frame="1"/>
        </w:rPr>
        <w:t>Вважати повноваження членів Наглядової ради Товариства такими, що набувають чинн</w:t>
      </w:r>
      <w:r>
        <w:rPr>
          <w:rFonts w:ascii="MyriadPro" w:hAnsi="MyriadPro"/>
          <w:color w:val="000000"/>
          <w:bdr w:val="none" w:sz="0" w:space="0" w:color="auto" w:frame="1"/>
          <w:lang w:val="uk-UA"/>
        </w:rPr>
        <w:t>ості</w:t>
      </w:r>
      <w:r>
        <w:rPr>
          <w:rFonts w:ascii="MyriadPro" w:hAnsi="MyriadPro"/>
          <w:color w:val="000000"/>
          <w:bdr w:val="none" w:sz="0" w:space="0" w:color="auto" w:frame="1"/>
        </w:rPr>
        <w:t> та є легітимними з </w:t>
      </w:r>
      <w:r>
        <w:rPr>
          <w:rFonts w:ascii="MyriadPro" w:hAnsi="MyriadPro"/>
          <w:color w:val="000000"/>
          <w:bdr w:val="none" w:sz="0" w:space="0" w:color="auto" w:frame="1"/>
          <w:lang w:val="uk-UA"/>
        </w:rPr>
        <w:t>06</w:t>
      </w:r>
      <w:r>
        <w:rPr>
          <w:rFonts w:ascii="MyriadPro" w:hAnsi="MyriadPro"/>
          <w:color w:val="000000"/>
          <w:bdr w:val="none" w:sz="0" w:space="0" w:color="auto" w:frame="1"/>
        </w:rPr>
        <w:t>.0</w:t>
      </w:r>
      <w:r>
        <w:rPr>
          <w:rFonts w:ascii="MyriadPro" w:hAnsi="MyriadPro"/>
          <w:color w:val="000000"/>
          <w:bdr w:val="none" w:sz="0" w:space="0" w:color="auto" w:frame="1"/>
          <w:lang w:val="uk-UA"/>
        </w:rPr>
        <w:t>3</w:t>
      </w:r>
      <w:r>
        <w:rPr>
          <w:rFonts w:ascii="MyriadPro" w:hAnsi="MyriadPro"/>
          <w:color w:val="000000"/>
          <w:bdr w:val="none" w:sz="0" w:space="0" w:color="auto" w:frame="1"/>
        </w:rPr>
        <w:t>.201</w:t>
      </w:r>
      <w:r>
        <w:rPr>
          <w:rFonts w:ascii="MyriadPro" w:hAnsi="MyriadPro"/>
          <w:color w:val="000000"/>
          <w:bdr w:val="none" w:sz="0" w:space="0" w:color="auto" w:frame="1"/>
          <w:lang w:val="uk-UA"/>
        </w:rPr>
        <w:t>8</w:t>
      </w:r>
      <w:r>
        <w:rPr>
          <w:rFonts w:ascii="MyriadPro" w:hAnsi="MyriadPro"/>
          <w:color w:val="000000"/>
          <w:bdr w:val="none" w:sz="0" w:space="0" w:color="auto" w:frame="1"/>
        </w:rPr>
        <w:t>р.  </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7.2. </w:t>
      </w:r>
      <w:r>
        <w:rPr>
          <w:rFonts w:ascii="MyriadPro" w:hAnsi="MyriadPro"/>
          <w:color w:val="000000"/>
          <w:bdr w:val="none" w:sz="0" w:space="0" w:color="auto" w:frame="1"/>
        </w:rPr>
        <w:t>Затвердити умови цивільно-правових договорів з призначеними членами Наглядової Ради.</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7.3. Встановити, що розмір щомісячної винагороди Члена Наглядової ради є фіксованим та складає еквівалент 500 (п’ятсот) євро після вирахування та утримання усіх обов’язкових податків та платежів згідно з українським законодавством.</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7.4. </w:t>
      </w:r>
      <w:r>
        <w:rPr>
          <w:rFonts w:ascii="MyriadPro" w:hAnsi="MyriadPro"/>
          <w:color w:val="000000"/>
          <w:bdr w:val="none" w:sz="0" w:space="0" w:color="auto" w:frame="1"/>
        </w:rPr>
        <w:t>Уповноважити Голову Правління Товариства Волкова Олександра Васильовича та заступника Голови Правління </w:t>
      </w:r>
      <w:r>
        <w:rPr>
          <w:rFonts w:ascii="MyriadPro" w:hAnsi="MyriadPro"/>
          <w:color w:val="000000"/>
          <w:bdr w:val="none" w:sz="0" w:space="0" w:color="auto" w:frame="1"/>
          <w:lang w:val="uk-UA"/>
        </w:rPr>
        <w:t>Ніколова Янко Георгіева </w:t>
      </w:r>
      <w:r>
        <w:rPr>
          <w:rFonts w:ascii="MyriadPro" w:hAnsi="MyriadPro"/>
          <w:color w:val="000000"/>
          <w:bdr w:val="none" w:sz="0" w:space="0" w:color="auto" w:frame="1"/>
        </w:rPr>
        <w:t>підписати з призначеними членами Наглядової Ради цивільно-правові договори від імені 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8. Прийняття рішення про зміну найменування 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8.1. Змінити найменування Товариства на:</w:t>
      </w:r>
    </w:p>
    <w:p w:rsidR="00B4650B" w:rsidRDefault="00B4650B" w:rsidP="00B4650B">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Повне найменування українською мовою –Акціонерне товариство «Страхова компанія «Євроінс Україна».</w:t>
      </w:r>
    </w:p>
    <w:p w:rsidR="00B4650B" w:rsidRDefault="00B4650B" w:rsidP="00B4650B">
      <w:pPr>
        <w:pStyle w:val="a5"/>
        <w:numPr>
          <w:ilvl w:val="0"/>
          <w:numId w:val="16"/>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Скорочене найменування українською мовою – АТ «СК «Євроінс Україна».</w:t>
      </w:r>
    </w:p>
    <w:p w:rsidR="00B4650B" w:rsidRDefault="00B4650B" w:rsidP="00B4650B">
      <w:pPr>
        <w:pStyle w:val="a5"/>
        <w:numPr>
          <w:ilvl w:val="0"/>
          <w:numId w:val="17"/>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Повне найменування англійською мовою – Joint-Stock Company “Euroins Ukraine Insurance Company”.</w:t>
      </w:r>
    </w:p>
    <w:p w:rsidR="00B4650B" w:rsidRDefault="00B4650B" w:rsidP="00B4650B">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Скорочене найменування англійською мовою – JSC “Euroins Ukraine IC”.</w:t>
      </w:r>
    </w:p>
    <w:p w:rsidR="00B4650B" w:rsidRDefault="00B4650B" w:rsidP="00B4650B">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Повне найменування російською мовою –Акционер</w:t>
      </w:r>
      <w:r>
        <w:rPr>
          <w:rFonts w:ascii="MyriadPro" w:hAnsi="MyriadPro"/>
          <w:color w:val="000000"/>
          <w:bdr w:val="none" w:sz="0" w:space="0" w:color="auto" w:frame="1"/>
        </w:rPr>
        <w:t>ное общество «Страховая компания «Евроинс Украина»</w:t>
      </w:r>
    </w:p>
    <w:p w:rsidR="00B4650B" w:rsidRDefault="00B4650B" w:rsidP="00B4650B">
      <w:pPr>
        <w:pStyle w:val="a5"/>
        <w:numPr>
          <w:ilvl w:val="0"/>
          <w:numId w:val="18"/>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Скорочене найменування російською мовою – АО «СК «Евроинс Украина»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9. Затвердження та внесення змін до Статуту Товариства шляхом викладення його в новій редакції</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9.1. Внести зміни до </w:t>
      </w:r>
      <w:r>
        <w:rPr>
          <w:rFonts w:ascii="MyriadPro" w:hAnsi="MyriadPro"/>
          <w:color w:val="000000"/>
          <w:bdr w:val="none" w:sz="0" w:space="0" w:color="auto" w:frame="1"/>
          <w:lang w:val="en-US"/>
        </w:rPr>
        <w:t>C</w:t>
      </w:r>
      <w:r>
        <w:rPr>
          <w:rFonts w:ascii="MyriadPro" w:hAnsi="MyriadPro"/>
          <w:color w:val="000000"/>
          <w:bdr w:val="none" w:sz="0" w:space="0" w:color="auto" w:frame="1"/>
          <w:lang w:val="uk-UA"/>
        </w:rPr>
        <w:t>татуту </w:t>
      </w:r>
      <w:r>
        <w:rPr>
          <w:rFonts w:ascii="MyriadPro" w:hAnsi="MyriadPro"/>
          <w:color w:val="000000"/>
          <w:bdr w:val="none" w:sz="0" w:space="0" w:color="auto" w:frame="1"/>
        </w:rPr>
        <w:t>Товариства</w:t>
      </w:r>
      <w:r>
        <w:rPr>
          <w:rFonts w:ascii="MyriadPro" w:hAnsi="MyriadPro"/>
          <w:color w:val="000000"/>
          <w:bdr w:val="none" w:sz="0" w:space="0" w:color="auto" w:frame="1"/>
          <w:lang w:val="uk-UA"/>
        </w:rPr>
        <w:t> шляхом викладення його у новій редакції.</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9.2. Затвердити нову редакцію Статуту </w:t>
      </w:r>
      <w:r>
        <w:rPr>
          <w:rFonts w:ascii="MyriadPro" w:hAnsi="MyriadPro"/>
          <w:color w:val="000000"/>
          <w:bdr w:val="none" w:sz="0" w:space="0" w:color="auto" w:frame="1"/>
        </w:rPr>
        <w:t>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9.3. Уповноважити Голову Правління Товариства Волкова Олександра Васильовича та заступника Голови Правління Ніколова Янко Георгіева підписати нову редакцію Статуту </w:t>
      </w:r>
      <w:r>
        <w:rPr>
          <w:rFonts w:ascii="MyriadPro" w:hAnsi="MyriadPro"/>
          <w:color w:val="000000"/>
          <w:bdr w:val="none" w:sz="0" w:space="0" w:color="auto" w:frame="1"/>
        </w:rPr>
        <w:t>Товариства</w:t>
      </w:r>
      <w:r>
        <w:rPr>
          <w:rFonts w:ascii="MyriadPro" w:hAnsi="MyriadPro"/>
          <w:color w:val="000000"/>
          <w:bdr w:val="none" w:sz="0" w:space="0" w:color="auto" w:frame="1"/>
          <w:lang w:val="uk-UA"/>
        </w:rPr>
        <w:t>.</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lastRenderedPageBreak/>
        <w:t>9.4.</w:t>
      </w:r>
      <w:r>
        <w:rPr>
          <w:rFonts w:ascii="MyriadPro" w:hAnsi="MyriadPro"/>
          <w:color w:val="000000"/>
          <w:sz w:val="21"/>
          <w:szCs w:val="21"/>
        </w:rPr>
        <w:t> </w:t>
      </w:r>
      <w:r>
        <w:rPr>
          <w:rFonts w:ascii="MyriadPro" w:hAnsi="MyriadPro"/>
          <w:color w:val="000000"/>
          <w:bdr w:val="none" w:sz="0" w:space="0" w:color="auto" w:frame="1"/>
          <w:lang w:val="uk-UA"/>
        </w:rPr>
        <w:t>Уповноважити Голову Правління</w:t>
      </w:r>
      <w:r>
        <w:rPr>
          <w:rFonts w:ascii="MyriadPro" w:hAnsi="MyriadPro"/>
          <w:color w:val="000000"/>
          <w:sz w:val="21"/>
          <w:szCs w:val="21"/>
        </w:rPr>
        <w:t> </w:t>
      </w:r>
      <w:r>
        <w:rPr>
          <w:rFonts w:ascii="MyriadPro" w:hAnsi="MyriadPro"/>
          <w:color w:val="000000"/>
          <w:bdr w:val="none" w:sz="0" w:space="0" w:color="auto" w:frame="1"/>
          <w:lang w:val="uk-UA"/>
        </w:rPr>
        <w:t>Товариства виконати всі необхідні дії у зв’язку з </w:t>
      </w:r>
      <w:r>
        <w:rPr>
          <w:rFonts w:ascii="MyriadPro" w:hAnsi="MyriadPro"/>
          <w:color w:val="000000"/>
          <w:bdr w:val="none" w:sz="0" w:space="0" w:color="auto" w:frame="1"/>
        </w:rPr>
        <w:t>державною </w:t>
      </w:r>
      <w:r>
        <w:rPr>
          <w:rFonts w:ascii="MyriadPro" w:hAnsi="MyriadPro"/>
          <w:color w:val="000000"/>
          <w:bdr w:val="none" w:sz="0" w:space="0" w:color="auto" w:frame="1"/>
          <w:lang w:val="uk-UA"/>
        </w:rPr>
        <w:t>реєстрацією Статуту у новій редакції згідно з чинним законодавством України</w:t>
      </w:r>
      <w:r>
        <w:rPr>
          <w:rFonts w:ascii="MyriadPro" w:hAnsi="MyriadPro"/>
          <w:color w:val="000000"/>
          <w:bdr w:val="none" w:sz="0" w:space="0" w:color="auto" w:frame="1"/>
        </w:rPr>
        <w:t>,</w:t>
      </w:r>
      <w:r>
        <w:rPr>
          <w:rFonts w:ascii="MyriadPro" w:hAnsi="MyriadPro"/>
          <w:color w:val="000000"/>
          <w:bdr w:val="none" w:sz="0" w:space="0" w:color="auto" w:frame="1"/>
          <w:lang w:val="uk-UA"/>
        </w:rPr>
        <w:t> з правом передоручення.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10. </w:t>
      </w:r>
      <w:r>
        <w:rPr>
          <w:rFonts w:ascii="MyriadPro" w:hAnsi="MyriadPro"/>
          <w:color w:val="000000"/>
          <w:bdr w:val="none" w:sz="0" w:space="0" w:color="auto" w:frame="1"/>
        </w:rPr>
        <w:t>Внесення змін до внутрішніх положень, у зв’язку із перейменуванням Товариства та затвердженням Статуту в новій редакції, шляхом викладення їх у новій редакції.</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i/>
          <w:iCs/>
          <w:color w:val="000000"/>
          <w:bdr w:val="none" w:sz="0" w:space="0" w:color="auto" w:frame="1"/>
          <w:lang w:val="uk-UA"/>
        </w:rPr>
        <w:t>Проект рішення:</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10.1</w:t>
      </w:r>
      <w:r>
        <w:rPr>
          <w:rFonts w:ascii="MyriadPro" w:hAnsi="MyriadPro"/>
          <w:color w:val="000000"/>
          <w:bdr w:val="none" w:sz="0" w:space="0" w:color="auto" w:frame="1"/>
        </w:rPr>
        <w:t>.</w:t>
      </w:r>
      <w:r>
        <w:rPr>
          <w:rFonts w:ascii="MyriadPro" w:hAnsi="MyriadPro"/>
          <w:color w:val="000000"/>
          <w:bdr w:val="none" w:sz="0" w:space="0" w:color="auto" w:frame="1"/>
          <w:lang w:val="uk-UA"/>
        </w:rPr>
        <w:t> У зв’язку зі зміною найменування Товариства вважати такими, що втратили чинність</w:t>
      </w:r>
      <w:r>
        <w:rPr>
          <w:rFonts w:ascii="MyriadPro" w:hAnsi="MyriadPro"/>
          <w:color w:val="000000"/>
          <w:sz w:val="21"/>
          <w:szCs w:val="21"/>
        </w:rPr>
        <w:t> </w:t>
      </w:r>
      <w:r>
        <w:rPr>
          <w:rFonts w:ascii="MyriadPro" w:hAnsi="MyriadPro"/>
          <w:color w:val="000000"/>
          <w:bdr w:val="none" w:sz="0" w:space="0" w:color="auto" w:frame="1"/>
          <w:lang w:val="uk-UA"/>
        </w:rPr>
        <w:t>з дати реєстрації Статуту в новій редакції:</w:t>
      </w:r>
    </w:p>
    <w:p w:rsidR="00B4650B" w:rsidRDefault="00B4650B" w:rsidP="00B4650B">
      <w:pPr>
        <w:pStyle w:val="a5"/>
        <w:numPr>
          <w:ilvl w:val="0"/>
          <w:numId w:val="19"/>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Наглядову Раду Приватного акціонерного товариства «Страхова компанія «Євроінс Україна»</w:t>
      </w:r>
    </w:p>
    <w:p w:rsidR="00B4650B" w:rsidRDefault="00B4650B" w:rsidP="00B4650B">
      <w:pPr>
        <w:pStyle w:val="a5"/>
        <w:numPr>
          <w:ilvl w:val="0"/>
          <w:numId w:val="19"/>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ревізійну комісію Приватного акціонерного товариства «Страхова компанія «Євроінс Україна»</w:t>
      </w:r>
    </w:p>
    <w:p w:rsidR="00B4650B" w:rsidRDefault="00B4650B" w:rsidP="00B4650B">
      <w:pPr>
        <w:pStyle w:val="a5"/>
        <w:numPr>
          <w:ilvl w:val="0"/>
          <w:numId w:val="19"/>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Правління Приватного акціонерного товариства «Страхова компанія «Євроінс Україна»</w:t>
      </w:r>
    </w:p>
    <w:p w:rsidR="00B4650B" w:rsidRDefault="00B4650B" w:rsidP="00B4650B">
      <w:pPr>
        <w:pStyle w:val="a5"/>
        <w:numPr>
          <w:ilvl w:val="0"/>
          <w:numId w:val="19"/>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загальні збор</w:t>
      </w:r>
      <w:r>
        <w:rPr>
          <w:rFonts w:ascii="MyriadPro" w:hAnsi="MyriadPro"/>
          <w:color w:val="000000"/>
          <w:bdr w:val="none" w:sz="0" w:space="0" w:color="auto" w:frame="1"/>
        </w:rPr>
        <w:t>и</w:t>
      </w:r>
      <w:r>
        <w:rPr>
          <w:rFonts w:ascii="MyriadPro" w:hAnsi="MyriadPro"/>
          <w:color w:val="000000"/>
          <w:bdr w:val="none" w:sz="0" w:space="0" w:color="auto" w:frame="1"/>
          <w:lang w:val="uk-UA"/>
        </w:rPr>
        <w:t> акціонерів Приватного акціонерного товариства «Страхова компанія «Євроінс Україна»</w:t>
      </w:r>
    </w:p>
    <w:p w:rsidR="00B4650B" w:rsidRDefault="00B4650B" w:rsidP="00B4650B">
      <w:pPr>
        <w:pStyle w:val="a5"/>
        <w:numPr>
          <w:ilvl w:val="0"/>
          <w:numId w:val="19"/>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Кодекс корпоративного управління Приватного акціонерного товариства «Страхова компанія «Євроінс Україна»</w:t>
      </w:r>
      <w:r>
        <w:rPr>
          <w:rFonts w:ascii="MyriadPro" w:hAnsi="MyriadPro"/>
          <w:color w:val="000000"/>
          <w:bdr w:val="none" w:sz="0" w:space="0" w:color="auto" w:frame="1"/>
        </w:rPr>
        <w:t>.</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10.2</w:t>
      </w:r>
      <w:r>
        <w:rPr>
          <w:rFonts w:ascii="MyriadPro" w:hAnsi="MyriadPro"/>
          <w:color w:val="000000"/>
          <w:bdr w:val="none" w:sz="0" w:space="0" w:color="auto" w:frame="1"/>
        </w:rPr>
        <w:t>.</w:t>
      </w:r>
      <w:r>
        <w:rPr>
          <w:rFonts w:ascii="MyriadPro" w:hAnsi="MyriadPro"/>
          <w:color w:val="000000"/>
          <w:bdr w:val="none" w:sz="0" w:space="0" w:color="auto" w:frame="1"/>
          <w:lang w:val="uk-UA"/>
        </w:rPr>
        <w:t> Затвердити в новій редакції з дати наступної, після реєстрації Статуту в новій редакції</w:t>
      </w:r>
      <w:r>
        <w:rPr>
          <w:rFonts w:ascii="MyriadPro" w:hAnsi="MyriadPro"/>
          <w:color w:val="000000"/>
          <w:bdr w:val="none" w:sz="0" w:space="0" w:color="auto" w:frame="1"/>
        </w:rPr>
        <w:t>:</w:t>
      </w:r>
    </w:p>
    <w:p w:rsidR="00B4650B" w:rsidRDefault="00B4650B" w:rsidP="00B4650B">
      <w:pPr>
        <w:pStyle w:val="a5"/>
        <w:numPr>
          <w:ilvl w:val="0"/>
          <w:numId w:val="20"/>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Наглядову Раду АТ «СК «Євроінс Україна»</w:t>
      </w:r>
    </w:p>
    <w:p w:rsidR="00B4650B" w:rsidRDefault="00B4650B" w:rsidP="00B4650B">
      <w:pPr>
        <w:pStyle w:val="a5"/>
        <w:numPr>
          <w:ilvl w:val="0"/>
          <w:numId w:val="20"/>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ревізійну комісію АТ «СК «Євроінс Україна»</w:t>
      </w:r>
    </w:p>
    <w:p w:rsidR="00B4650B" w:rsidRDefault="00B4650B" w:rsidP="00B4650B">
      <w:pPr>
        <w:pStyle w:val="a5"/>
        <w:numPr>
          <w:ilvl w:val="0"/>
          <w:numId w:val="20"/>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Правління АТ «СК «Євроінс Україна»</w:t>
      </w:r>
    </w:p>
    <w:p w:rsidR="00B4650B" w:rsidRDefault="00B4650B" w:rsidP="00B4650B">
      <w:pPr>
        <w:pStyle w:val="a5"/>
        <w:numPr>
          <w:ilvl w:val="0"/>
          <w:numId w:val="20"/>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загальні збори акціонерів АТ «СК «Євроінс Україна»</w:t>
      </w:r>
    </w:p>
    <w:p w:rsidR="00B4650B" w:rsidRDefault="00B4650B" w:rsidP="00B4650B">
      <w:pPr>
        <w:pStyle w:val="a5"/>
        <w:numPr>
          <w:ilvl w:val="0"/>
          <w:numId w:val="20"/>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Кодекс корпоративного управління 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10.3. Уповноважити голову та секретаря позачергових загальних зборів акціонерів Товариства підписати нову редакцію:</w:t>
      </w:r>
    </w:p>
    <w:p w:rsidR="00B4650B" w:rsidRDefault="00B4650B" w:rsidP="00B4650B">
      <w:pPr>
        <w:pStyle w:val="a5"/>
        <w:numPr>
          <w:ilvl w:val="0"/>
          <w:numId w:val="21"/>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Наглядову Раду АТ «СК «Євроінс Україна»</w:t>
      </w:r>
    </w:p>
    <w:p w:rsidR="00B4650B" w:rsidRDefault="00B4650B" w:rsidP="00B4650B">
      <w:pPr>
        <w:pStyle w:val="a5"/>
        <w:numPr>
          <w:ilvl w:val="0"/>
          <w:numId w:val="21"/>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ревізійну комісію АТ «СК «Євроінс Україна»</w:t>
      </w:r>
    </w:p>
    <w:p w:rsidR="00B4650B" w:rsidRDefault="00B4650B" w:rsidP="00B4650B">
      <w:pPr>
        <w:pStyle w:val="a5"/>
        <w:numPr>
          <w:ilvl w:val="0"/>
          <w:numId w:val="21"/>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Правління АТ «СК «Євроінс Україна»</w:t>
      </w:r>
    </w:p>
    <w:p w:rsidR="00B4650B" w:rsidRDefault="00B4650B" w:rsidP="00B4650B">
      <w:pPr>
        <w:pStyle w:val="a5"/>
        <w:numPr>
          <w:ilvl w:val="0"/>
          <w:numId w:val="21"/>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Положення про загальні збори акціонерів АТ «СК «Євроінс Україна»</w:t>
      </w:r>
    </w:p>
    <w:p w:rsidR="00B4650B" w:rsidRDefault="00B4650B" w:rsidP="00B4650B">
      <w:pPr>
        <w:pStyle w:val="a5"/>
        <w:numPr>
          <w:ilvl w:val="0"/>
          <w:numId w:val="21"/>
        </w:numPr>
        <w:spacing w:before="0" w:beforeAutospacing="0" w:after="0" w:afterAutospacing="0"/>
        <w:ind w:left="450"/>
        <w:textAlignment w:val="baseline"/>
        <w:rPr>
          <w:rFonts w:ascii="MyriadPro" w:hAnsi="MyriadPro"/>
          <w:color w:val="000000"/>
          <w:sz w:val="21"/>
          <w:szCs w:val="21"/>
        </w:rPr>
      </w:pPr>
      <w:r>
        <w:rPr>
          <w:rFonts w:ascii="MyriadPro" w:hAnsi="MyriadPro"/>
          <w:color w:val="000000"/>
          <w:bdr w:val="none" w:sz="0" w:space="0" w:color="auto" w:frame="1"/>
          <w:lang w:val="uk-UA"/>
        </w:rPr>
        <w:t>Кодекс корпоративного управління АТ «СК «Євроінс Україна».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позачергових загальних зборах, оформлену згідно з вимогами чинного законодавства. Акціонер має право призначити свого представника постійно або на певний строк. Представником акціонера на загальних зборах може бути фізична особа або уповноважена особа юридичної особи. Акціонер має право у будь-який момент змінити свого представника, повідомивши про це виконавчий орган Товариства. </w:t>
      </w:r>
      <w:r>
        <w:rPr>
          <w:rFonts w:ascii="MyriadPro" w:hAnsi="MyriadPro"/>
          <w:color w:val="000000"/>
          <w:bdr w:val="none" w:sz="0" w:space="0" w:color="auto" w:frame="1"/>
        </w:rPr>
        <w:t>Повідомлення акціонером відповідного органу товариства про призначення,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Pr>
          <w:rFonts w:ascii="MyriadPro" w:hAnsi="MyriadPro"/>
          <w:color w:val="000000"/>
          <w:bdr w:val="none" w:sz="0" w:space="0" w:color="auto" w:frame="1"/>
          <w:lang w:val="uk-UA"/>
        </w:rPr>
        <w:t> Довіреність на право участі та голосування на загальних зборах, видана акціонером фізичною особою, посвідчується нотаріусом або іншими посадовими особами, які вчиняють нотаріальні дії, а також може посідчуватись депозитарною установою у встановленому Національною комісією з цінних паперів та фондового ринку порядку. Акціонер має право видати довіреність на право участі та голосування на загальних зборах декільком своїм представникам. Акціонер має право у будь-який час відкликати чи замінити свого представника на загальних зборах акціонерного товариства.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w:t>
      </w:r>
      <w:r>
        <w:rPr>
          <w:rFonts w:ascii="MyriadPro" w:hAnsi="MyriadPro"/>
          <w:color w:val="000000"/>
          <w:bdr w:val="none" w:sz="0" w:space="0" w:color="auto" w:frame="1"/>
        </w:rPr>
        <w:t>проголосувати. </w:t>
      </w:r>
      <w:r>
        <w:rPr>
          <w:rFonts w:ascii="MyriadPro" w:hAnsi="MyriadPro"/>
          <w:color w:val="000000"/>
          <w:bdr w:val="none" w:sz="0" w:space="0" w:color="auto" w:frame="1"/>
          <w:lang w:val="uk-UA"/>
        </w:rPr>
        <w:t>Під час голосування на загальних зборах представник </w:t>
      </w:r>
      <w:r>
        <w:rPr>
          <w:rFonts w:ascii="MyriadPro" w:hAnsi="MyriadPro"/>
          <w:color w:val="000000"/>
          <w:bdr w:val="none" w:sz="0" w:space="0" w:color="auto" w:frame="1"/>
        </w:rPr>
        <w:t>по</w:t>
      </w:r>
      <w:r>
        <w:rPr>
          <w:rFonts w:ascii="MyriadPro" w:hAnsi="MyriadPro"/>
          <w:color w:val="000000"/>
          <w:bdr w:val="none" w:sz="0" w:space="0" w:color="auto" w:frame="1"/>
          <w:lang w:val="uk-UA"/>
        </w:rPr>
        <w:t xml:space="preserve">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 Під час проведення загальних зборів акціонерів мають бути присутні акціонери, представники акціонерів, члени реєстраційної комісії, члени тимчасової лічильної комісії, члени лічильної комісії, секретар загальних зборів акціонерів, голова загальних зборів акціонерів, члени Наглядової ради, члени Правління, члени Ревізійної комісії, особи, визначені наказом </w:t>
      </w:r>
      <w:r>
        <w:rPr>
          <w:rFonts w:ascii="MyriadPro" w:hAnsi="MyriadPro"/>
          <w:color w:val="000000"/>
          <w:bdr w:val="none" w:sz="0" w:space="0" w:color="auto" w:frame="1"/>
          <w:lang w:val="uk-UA"/>
        </w:rPr>
        <w:lastRenderedPageBreak/>
        <w:t>Голови Правління Товариства та представники компетентних органів, які мають право бути присутніми на загальних зборах акціонерів відповідно до вимог чинного законодавства України. У реєстрації акціонера (його представника) для участі у позачергових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позачергових загальних зборах акціонерів товариства, а також у разі відсутності акціонера в переліку акціонерів, які мають право на участь у загальних зборах, складеному за 3 (три) робочих дні до дня проведення позачергових загальних зборів акціонерів, станом на 24.00 год. 27</w:t>
      </w:r>
      <w:r>
        <w:rPr>
          <w:rFonts w:ascii="MyriadPro" w:hAnsi="MyriadPro"/>
          <w:color w:val="000000"/>
          <w:sz w:val="21"/>
          <w:szCs w:val="21"/>
        </w:rPr>
        <w:t> </w:t>
      </w:r>
      <w:r>
        <w:rPr>
          <w:rFonts w:ascii="MyriadPro" w:hAnsi="MyriadPro"/>
          <w:color w:val="000000"/>
          <w:bdr w:val="none" w:sz="0" w:space="0" w:color="auto" w:frame="1"/>
          <w:lang w:val="uk-UA"/>
        </w:rPr>
        <w:t>лютого</w:t>
      </w:r>
      <w:r>
        <w:rPr>
          <w:rFonts w:ascii="MyriadPro" w:hAnsi="MyriadPro"/>
          <w:color w:val="000000"/>
          <w:sz w:val="21"/>
          <w:szCs w:val="21"/>
        </w:rPr>
        <w:t> </w:t>
      </w:r>
      <w:r>
        <w:rPr>
          <w:rFonts w:ascii="MyriadPro" w:hAnsi="MyriadPro"/>
          <w:color w:val="000000"/>
          <w:bdr w:val="none" w:sz="0" w:space="0" w:color="auto" w:frame="1"/>
          <w:lang w:val="uk-UA"/>
        </w:rPr>
        <w:t>2018 року.</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Під час підготовки до загальних зборів, акціонери товариства мають право ознайомитись з документами, необхідними для прийняття рішень з питань порядку денного. Ознайомлення з матеріалами відбувається від дати надіслання акціонерам даного повідомлення до 04 березня 2018 року (включно) кожні середа та п’ятниця, з 10.00 год. до 12.00 год. за адресою: Україна, м. Київ, вул. Велика Васильківська, буд. 102 (в приміщенні біля ресепшену). Відповідальна за порядок ознайомлення акціонерів з матеріалами зборів посадова особа – Голова Правління Волков Олександр Васильович або уповноважена ним інша особа.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rPr>
        <w:t xml:space="preserve">Акціонери можуть ознайомитись з проектами рішень щодо кожного питання включеного </w:t>
      </w:r>
      <w:proofErr w:type="gramStart"/>
      <w:r>
        <w:rPr>
          <w:rFonts w:ascii="MyriadPro" w:hAnsi="MyriadPro"/>
          <w:color w:val="000000"/>
          <w:bdr w:val="none" w:sz="0" w:space="0" w:color="auto" w:frame="1"/>
        </w:rPr>
        <w:t>до проекту</w:t>
      </w:r>
      <w:proofErr w:type="gramEnd"/>
      <w:r>
        <w:rPr>
          <w:rFonts w:ascii="MyriadPro" w:hAnsi="MyriadPro"/>
          <w:color w:val="000000"/>
          <w:bdr w:val="none" w:sz="0" w:space="0" w:color="auto" w:frame="1"/>
        </w:rPr>
        <w:t xml:space="preserve"> порядку денного</w:t>
      </w:r>
      <w:r>
        <w:rPr>
          <w:rFonts w:ascii="MyriadPro" w:hAnsi="MyriadPro"/>
          <w:color w:val="000000"/>
          <w:bdr w:val="none" w:sz="0" w:space="0" w:color="auto" w:frame="1"/>
          <w:lang w:val="uk-UA"/>
        </w:rPr>
        <w:t>, а також інформацією відповідно до ч.4 ст. 35 ЗУ «Про акціонерні товариства» </w:t>
      </w:r>
      <w:r>
        <w:rPr>
          <w:rFonts w:ascii="MyriadPro" w:hAnsi="MyriadPro"/>
          <w:color w:val="000000"/>
          <w:bdr w:val="none" w:sz="0" w:space="0" w:color="auto" w:frame="1"/>
        </w:rPr>
        <w:t>на веб-сайті Товариства – </w:t>
      </w:r>
      <w:r>
        <w:rPr>
          <w:rFonts w:ascii="MyriadPro" w:hAnsi="MyriadPro"/>
          <w:color w:val="000000"/>
          <w:bdr w:val="none" w:sz="0" w:space="0" w:color="auto" w:frame="1"/>
          <w:lang w:val="en-US"/>
        </w:rPr>
        <w:t>euroins</w:t>
      </w:r>
      <w:r>
        <w:rPr>
          <w:rFonts w:ascii="MyriadPro" w:hAnsi="MyriadPro"/>
          <w:color w:val="000000"/>
          <w:bdr w:val="none" w:sz="0" w:space="0" w:color="auto" w:frame="1"/>
        </w:rPr>
        <w:t>.</w:t>
      </w:r>
      <w:r>
        <w:rPr>
          <w:rFonts w:ascii="MyriadPro" w:hAnsi="MyriadPro"/>
          <w:color w:val="000000"/>
          <w:bdr w:val="none" w:sz="0" w:space="0" w:color="auto" w:frame="1"/>
          <w:lang w:val="en-US"/>
        </w:rPr>
        <w:t>com</w:t>
      </w:r>
      <w:r>
        <w:rPr>
          <w:rFonts w:ascii="MyriadPro" w:hAnsi="MyriadPro"/>
          <w:color w:val="000000"/>
          <w:bdr w:val="none" w:sz="0" w:space="0" w:color="auto" w:frame="1"/>
        </w:rPr>
        <w:t>.</w:t>
      </w:r>
      <w:r>
        <w:rPr>
          <w:rFonts w:ascii="MyriadPro" w:hAnsi="MyriadPro"/>
          <w:color w:val="000000"/>
          <w:bdr w:val="none" w:sz="0" w:space="0" w:color="auto" w:frame="1"/>
          <w:lang w:val="en-US"/>
        </w:rPr>
        <w:t>ua</w:t>
      </w:r>
      <w:r>
        <w:rPr>
          <w:rFonts w:ascii="MyriadPro" w:hAnsi="MyriadPro"/>
          <w:color w:val="000000"/>
          <w:sz w:val="21"/>
          <w:szCs w:val="21"/>
        </w:rPr>
        <w:t> </w:t>
      </w:r>
      <w:r>
        <w:rPr>
          <w:rFonts w:ascii="MyriadPro" w:hAnsi="MyriadPro"/>
          <w:color w:val="000000"/>
          <w:bdr w:val="none" w:sz="0" w:space="0" w:color="auto" w:frame="1"/>
          <w:lang w:val="uk-UA"/>
        </w:rPr>
        <w:t>в </w:t>
      </w:r>
      <w:r>
        <w:rPr>
          <w:rFonts w:ascii="MyriadPro" w:hAnsi="MyriadPro"/>
          <w:color w:val="000000"/>
          <w:bdr w:val="none" w:sz="0" w:space="0" w:color="auto" w:frame="1"/>
        </w:rPr>
        <w:t>розділі «Для акціонерів»</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05 березня 2018 року ознайомлення акціонерів з документами, необхідними для прийняття рішень з питань порядку денного, відбувається у місці проведення реєстрації для участі у позачергових загальних зборах та у місці проведення загальних зборів акціонерів.</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Додатково повідомляємо про наступне. Після надання цього повідомлення Товариство не має права вносити зміни до документів, наданих акціонерам або з якими вони мають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зборів. Письмові відповіді на письмові запитання акціонерів, щодо питань, включених до проекту порядку денного зборів надаються Товариством письмово та надсилаються акціонеру простим поштовим листом протягом 2-х робочих днів з дати отримання письмового запитання, але не пізніше дати проведення зборів. Акціонери Товариства мають право внести пропозиції щодо питань, включених до проекту порядку денного Зборів не пізніше ніж за 20 днів до дати проведення Зборів, </w:t>
      </w:r>
      <w:r>
        <w:rPr>
          <w:rFonts w:ascii="MyriadPro" w:hAnsi="MyriadPro"/>
          <w:color w:val="000000"/>
          <w:bdr w:val="none" w:sz="0" w:space="0" w:color="auto" w:frame="1"/>
        </w:rPr>
        <w:t xml:space="preserve">а щодо кандидатів до складу органів товариства – не пізніше ніж за сім днів до дати проведення загальних зборів. Пропозиції щодо включення нових питань </w:t>
      </w:r>
      <w:proofErr w:type="gramStart"/>
      <w:r>
        <w:rPr>
          <w:rFonts w:ascii="MyriadPro" w:hAnsi="MyriadPro"/>
          <w:color w:val="000000"/>
          <w:bdr w:val="none" w:sz="0" w:space="0" w:color="auto" w:frame="1"/>
        </w:rPr>
        <w:t>до проекту</w:t>
      </w:r>
      <w:proofErr w:type="gramEnd"/>
      <w:r>
        <w:rPr>
          <w:rFonts w:ascii="MyriadPro" w:hAnsi="MyriadPro"/>
          <w:color w:val="000000"/>
          <w:bdr w:val="none" w:sz="0" w:space="0" w:color="auto" w:frame="1"/>
        </w:rPr>
        <w:t xml:space="preserve">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w:t>
      </w:r>
      <w:proofErr w:type="gramStart"/>
      <w:r>
        <w:rPr>
          <w:rFonts w:ascii="MyriadPro" w:hAnsi="MyriadPro"/>
          <w:color w:val="000000"/>
          <w:bdr w:val="none" w:sz="0" w:space="0" w:color="auto" w:frame="1"/>
        </w:rPr>
        <w:t>на посаду</w:t>
      </w:r>
      <w:proofErr w:type="gramEnd"/>
      <w:r>
        <w:rPr>
          <w:rFonts w:ascii="MyriadPro" w:hAnsi="MyriadPro"/>
          <w:color w:val="000000"/>
          <w:bdr w:val="none" w:sz="0" w:space="0" w:color="auto" w:frame="1"/>
        </w:rPr>
        <w:t xml:space="preserve"> члена наглядової ради – незалежного директора.</w:t>
      </w:r>
      <w:r>
        <w:rPr>
          <w:rFonts w:ascii="MyriadPro" w:hAnsi="MyriadPro"/>
          <w:color w:val="000000"/>
          <w:sz w:val="21"/>
          <w:szCs w:val="21"/>
        </w:rPr>
        <w:t> </w:t>
      </w:r>
      <w:r>
        <w:rPr>
          <w:rFonts w:ascii="MyriadPro" w:hAnsi="MyriadPro"/>
          <w:color w:val="000000"/>
          <w:bdr w:val="none" w:sz="0" w:space="0" w:color="auto" w:frame="1"/>
          <w:lang w:val="uk-UA"/>
        </w:rPr>
        <w:t>Пропозиція до проекту порядку денного загальних зборів акціонерного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 Товариство приймає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затверджує порядок денний не пізніше ніж за 15 днів до дати проведення Зборів, </w:t>
      </w:r>
      <w:r>
        <w:rPr>
          <w:rFonts w:ascii="MyriadPro" w:hAnsi="MyriadPro"/>
          <w:color w:val="000000"/>
          <w:bdr w:val="none" w:sz="0" w:space="0" w:color="auto" w:frame="1"/>
        </w:rPr>
        <w:t>а щодо кандидатів до складу органів товариства – не пізніше ніж за чотири дні до дати проведення загальних зборів</w:t>
      </w:r>
      <w:r>
        <w:rPr>
          <w:rFonts w:ascii="MyriadPro" w:hAnsi="MyriadPro"/>
          <w:color w:val="000000"/>
          <w:bdr w:val="none" w:sz="0" w:space="0" w:color="auto" w:frame="1"/>
          <w:lang w:val="uk-UA"/>
        </w:rPr>
        <w:t>. Пропозиції акціонерів (акціонера), які сукупно є власниками 5 або більше відсотків голосуючих акцій, підлягають обов’язковому включення до проекту порядку денного загальних зборів. Рішення про відмову у включенні до проекту порядку денного Зборів пропозиції акціонерів (акціонера), які сукупно є власниками 5 або більше відсотків голосуючих акцій може бути прийнято тільки у разі: недотримання акціонерами строку та неповноти даних, які зазначені вище в цьому повідомленні. У разі подання акціонером (акціонерами) пропозиції до проекту порядку денного загальних зборів щодо включення питання про дострокове припинення повноважень директора, одночасно обов’язково подається пропозиція щодо кандидатури для обрання директора або призначення особи, яка тимчасово здійснюватиме його повноваження. Така пропозиція надається не пізніше ніж за сім днів до проведення Зборів.</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 xml:space="preserve">Зміни про проекту порядку денного зборів вносяться лише шляхом включення нових питань та проектів рішень із запропонованих питань. Товариства не має право вносити зміни до запропонованих </w:t>
      </w:r>
      <w:r>
        <w:rPr>
          <w:rFonts w:ascii="MyriadPro" w:hAnsi="MyriadPro"/>
          <w:color w:val="000000"/>
          <w:bdr w:val="none" w:sz="0" w:space="0" w:color="auto" w:frame="1"/>
          <w:lang w:val="uk-UA"/>
        </w:rPr>
        <w:lastRenderedPageBreak/>
        <w:t>акціонерами питань або проектів рішень. Рішення про відмову у включенні до проекту порядку денного зборів пропозицій акціонерів (акціонера), яким належить менше 5 відсотків голосуючих акцій, може бути прийнято у разі: недотримання акціонерами строку та неповноти даних, про які зазначені вище у даному повідомленні, а також у разі неподання акціонером жодного проекту рішення із запропонованих ними питань порядку денного. Мотивоване рішення про відмову у включенні пропозиції до проекту порядку денного зборів Товариством надсилається акціонеру протягом трьох днів з моменту його прийняття. У разі внесення змін до проекту порядку денного зборів Товариство не пізніше ніж за 10 днів до дати проведення зборів повідомляє акціонерів про такі зміни та направляє або вручає особисто порядок денний, а також проекти рішень, що додаються на підставі пропозицій акціонерів. Інформація про зміни в проекти порядку денного зборів не пізніше ніж за 10 днів до дати проведення зборів буде також розміщена на власному веб-сайті Товариства.</w:t>
      </w:r>
    </w:p>
    <w:p w:rsidR="00B4650B" w:rsidRDefault="00B4650B" w:rsidP="00B4650B">
      <w:pPr>
        <w:pStyle w:val="a5"/>
        <w:shd w:val="clear" w:color="auto" w:fill="FFFFFF"/>
        <w:spacing w:before="0" w:beforeAutospacing="0" w:after="0" w:afterAutospacing="0"/>
        <w:textAlignment w:val="baseline"/>
        <w:rPr>
          <w:rFonts w:ascii="MyriadPro" w:hAnsi="MyriadPro"/>
          <w:color w:val="000000"/>
          <w:sz w:val="21"/>
          <w:szCs w:val="21"/>
        </w:rPr>
      </w:pPr>
      <w:r>
        <w:rPr>
          <w:rFonts w:ascii="MyriadPro" w:hAnsi="MyriadPro"/>
          <w:color w:val="000000"/>
          <w:bdr w:val="none" w:sz="0" w:space="0" w:color="auto" w:frame="1"/>
          <w:lang w:val="uk-UA"/>
        </w:rPr>
        <w:t>Станом на 26.01.2018р. – дату складання переліку осіб, яким надсилається повідомлення про проведення зборів акціонерів загальна кількість простих іменних акцій ПрАТ «СК «Євроінс Україна» становить 7 100 000 000 штук, кількість голосуючих 7057779006.</w:t>
      </w:r>
    </w:p>
    <w:p w:rsidR="00B4650B" w:rsidRDefault="00B4650B" w:rsidP="00B4650B">
      <w:pPr>
        <w:pStyle w:val="a5"/>
        <w:shd w:val="clear" w:color="auto" w:fill="FFFFFF"/>
        <w:spacing w:before="0" w:beforeAutospacing="0" w:after="0" w:afterAutospacing="0"/>
        <w:jc w:val="center"/>
        <w:textAlignment w:val="baseline"/>
        <w:rPr>
          <w:rFonts w:ascii="MyriadPro" w:hAnsi="MyriadPro"/>
          <w:color w:val="000000"/>
          <w:sz w:val="21"/>
          <w:szCs w:val="21"/>
        </w:rPr>
      </w:pPr>
      <w:r>
        <w:rPr>
          <w:rFonts w:ascii="MyriadPro" w:hAnsi="MyriadPro"/>
          <w:color w:val="000000"/>
          <w:bdr w:val="none" w:sz="0" w:space="0" w:color="auto" w:frame="1"/>
        </w:rPr>
        <w:t>Голова Прав</w:t>
      </w:r>
      <w:r>
        <w:rPr>
          <w:rFonts w:ascii="MyriadPro" w:hAnsi="MyriadPro"/>
          <w:color w:val="000000"/>
          <w:bdr w:val="none" w:sz="0" w:space="0" w:color="auto" w:frame="1"/>
          <w:lang w:val="uk-UA"/>
        </w:rPr>
        <w:t>ління О.В.Волков</w:t>
      </w:r>
    </w:p>
    <w:p w:rsidR="001B03BC" w:rsidRPr="00B4650B" w:rsidRDefault="001B03BC" w:rsidP="00B4650B">
      <w:bookmarkStart w:id="0" w:name="_GoBack"/>
      <w:bookmarkEnd w:id="0"/>
    </w:p>
    <w:sectPr w:rsidR="001B03BC" w:rsidRPr="00B4650B"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B6C7A"/>
    <w:multiLevelType w:val="multilevel"/>
    <w:tmpl w:val="CA12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E61434"/>
    <w:multiLevelType w:val="multilevel"/>
    <w:tmpl w:val="7EDA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5EA74EB"/>
    <w:multiLevelType w:val="multilevel"/>
    <w:tmpl w:val="61F8C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00C3519"/>
    <w:multiLevelType w:val="multilevel"/>
    <w:tmpl w:val="61323C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B94D46"/>
    <w:multiLevelType w:val="multilevel"/>
    <w:tmpl w:val="688C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62B5A99"/>
    <w:multiLevelType w:val="multilevel"/>
    <w:tmpl w:val="BF022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350E50"/>
    <w:multiLevelType w:val="multilevel"/>
    <w:tmpl w:val="ACEE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DF5D73"/>
    <w:multiLevelType w:val="multilevel"/>
    <w:tmpl w:val="A6A44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8580AE1"/>
    <w:multiLevelType w:val="multilevel"/>
    <w:tmpl w:val="0C4E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710DFD"/>
    <w:multiLevelType w:val="multilevel"/>
    <w:tmpl w:val="95264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5"/>
  </w:num>
  <w:num w:numId="3">
    <w:abstractNumId w:val="2"/>
  </w:num>
  <w:num w:numId="4">
    <w:abstractNumId w:val="14"/>
  </w:num>
  <w:num w:numId="5">
    <w:abstractNumId w:val="4"/>
  </w:num>
  <w:num w:numId="6">
    <w:abstractNumId w:val="9"/>
  </w:num>
  <w:num w:numId="7">
    <w:abstractNumId w:val="3"/>
  </w:num>
  <w:num w:numId="8">
    <w:abstractNumId w:val="6"/>
  </w:num>
  <w:num w:numId="9">
    <w:abstractNumId w:val="9"/>
  </w:num>
  <w:num w:numId="10">
    <w:abstractNumId w:val="1"/>
  </w:num>
  <w:num w:numId="11">
    <w:abstractNumId w:val="12"/>
  </w:num>
  <w:num w:numId="12">
    <w:abstractNumId w:val="16"/>
  </w:num>
  <w:num w:numId="13">
    <w:abstractNumId w:val="19"/>
  </w:num>
  <w:num w:numId="14">
    <w:abstractNumId w:val="10"/>
  </w:num>
  <w:num w:numId="15">
    <w:abstractNumId w:val="7"/>
  </w:num>
  <w:num w:numId="16">
    <w:abstractNumId w:val="8"/>
  </w:num>
  <w:num w:numId="17">
    <w:abstractNumId w:val="13"/>
  </w:num>
  <w:num w:numId="18">
    <w:abstractNumId w:val="0"/>
  </w:num>
  <w:num w:numId="19">
    <w:abstractNumId w:val="11"/>
  </w:num>
  <w:num w:numId="20">
    <w:abstractNumId w:val="1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21A05"/>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319C5"/>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4650B"/>
    <w:rsid w:val="00B50F8C"/>
    <w:rsid w:val="00BC095F"/>
    <w:rsid w:val="00BF4040"/>
    <w:rsid w:val="00C32991"/>
    <w:rsid w:val="00D1129E"/>
    <w:rsid w:val="00D16B2D"/>
    <w:rsid w:val="00D47073"/>
    <w:rsid w:val="00D95B95"/>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styleId="aa">
    <w:name w:val="Emphasis"/>
    <w:basedOn w:val="a0"/>
    <w:uiPriority w:val="20"/>
    <w:qFormat/>
    <w:rsid w:val="00D47073"/>
    <w:rPr>
      <w:i/>
      <w:iCs/>
    </w:rPr>
  </w:style>
  <w:style w:type="paragraph" w:customStyle="1" w:styleId="western">
    <w:name w:val="western"/>
    <w:basedOn w:val="a"/>
    <w:rsid w:val="00D47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3102318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42730972">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24266436">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00632135">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D939C-F63C-4E37-B922-3F8DB42A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2660</Words>
  <Characters>15163</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2021-06-30T17:44:00Z</dcterms:created>
  <dcterms:modified xsi:type="dcterms:W3CDTF">2021-06-30T17:44:00Z</dcterms:modified>
</cp:coreProperties>
</file>