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26E" w:rsidRPr="007E526E" w:rsidRDefault="007E526E" w:rsidP="007E526E">
      <w:pPr>
        <w:shd w:val="clear" w:color="auto" w:fill="FFFFFF"/>
        <w:textAlignment w:val="baseline"/>
        <w:outlineLvl w:val="2"/>
        <w:rPr>
          <w:rFonts w:ascii="MyriadPro" w:hAnsi="MyriadPro"/>
          <w:b/>
          <w:bCs/>
          <w:color w:val="000000"/>
          <w:sz w:val="48"/>
          <w:szCs w:val="48"/>
        </w:rPr>
      </w:pPr>
      <w:proofErr w:type="spellStart"/>
      <w:r w:rsidRPr="007E526E">
        <w:rPr>
          <w:rFonts w:ascii="MyriadPro" w:hAnsi="MyriadPro"/>
          <w:b/>
          <w:bCs/>
          <w:color w:val="000000"/>
          <w:sz w:val="48"/>
          <w:szCs w:val="48"/>
        </w:rPr>
        <w:t>Титульний</w:t>
      </w:r>
      <w:proofErr w:type="spellEnd"/>
      <w:r w:rsidRPr="007E526E">
        <w:rPr>
          <w:rFonts w:ascii="MyriadPro" w:hAnsi="MyriadPro"/>
          <w:b/>
          <w:bCs/>
          <w:color w:val="000000"/>
          <w:sz w:val="48"/>
          <w:szCs w:val="48"/>
        </w:rPr>
        <w:t xml:space="preserve"> </w:t>
      </w:r>
      <w:proofErr w:type="spellStart"/>
      <w:r w:rsidRPr="007E526E">
        <w:rPr>
          <w:rFonts w:ascii="MyriadPro" w:hAnsi="MyriadPro"/>
          <w:b/>
          <w:bCs/>
          <w:color w:val="000000"/>
          <w:sz w:val="48"/>
          <w:szCs w:val="48"/>
        </w:rPr>
        <w:t>аркуш</w:t>
      </w:r>
      <w:proofErr w:type="spellEnd"/>
      <w:r w:rsidRPr="007E526E">
        <w:rPr>
          <w:rFonts w:ascii="MyriadPro" w:hAnsi="MyriadPro"/>
          <w:b/>
          <w:bCs/>
          <w:color w:val="000000"/>
          <w:sz w:val="48"/>
          <w:szCs w:val="48"/>
        </w:rPr>
        <w:t xml:space="preserve"> </w:t>
      </w:r>
      <w:proofErr w:type="spellStart"/>
      <w:r w:rsidRPr="007E526E">
        <w:rPr>
          <w:rFonts w:ascii="MyriadPro" w:hAnsi="MyriadPro"/>
          <w:b/>
          <w:bCs/>
          <w:color w:val="000000"/>
          <w:sz w:val="48"/>
          <w:szCs w:val="48"/>
        </w:rPr>
        <w:t>Повідомлення</w:t>
      </w:r>
      <w:proofErr w:type="spellEnd"/>
      <w:r w:rsidRPr="007E526E">
        <w:rPr>
          <w:rFonts w:ascii="MyriadPro" w:hAnsi="MyriadPro"/>
          <w:b/>
          <w:bCs/>
          <w:color w:val="000000"/>
          <w:sz w:val="48"/>
          <w:szCs w:val="48"/>
        </w:rPr>
        <w:t xml:space="preserve"> (</w:t>
      </w:r>
      <w:proofErr w:type="spellStart"/>
      <w:r w:rsidRPr="007E526E">
        <w:rPr>
          <w:rFonts w:ascii="MyriadPro" w:hAnsi="MyriadPro"/>
          <w:b/>
          <w:bCs/>
          <w:color w:val="000000"/>
          <w:sz w:val="48"/>
          <w:szCs w:val="48"/>
        </w:rPr>
        <w:t>Повідомлення</w:t>
      </w:r>
      <w:proofErr w:type="spellEnd"/>
      <w:r w:rsidRPr="007E526E">
        <w:rPr>
          <w:rFonts w:ascii="MyriadPro" w:hAnsi="MyriadPro"/>
          <w:b/>
          <w:bCs/>
          <w:color w:val="000000"/>
          <w:sz w:val="48"/>
          <w:szCs w:val="48"/>
        </w:rPr>
        <w:t xml:space="preserve"> про </w:t>
      </w:r>
      <w:proofErr w:type="spellStart"/>
      <w:r w:rsidRPr="007E526E">
        <w:rPr>
          <w:rFonts w:ascii="MyriadPro" w:hAnsi="MyriadPro"/>
          <w:b/>
          <w:bCs/>
          <w:color w:val="000000"/>
          <w:sz w:val="48"/>
          <w:szCs w:val="48"/>
        </w:rPr>
        <w:t>інформацію</w:t>
      </w:r>
      <w:proofErr w:type="spellEnd"/>
      <w:r w:rsidRPr="007E526E">
        <w:rPr>
          <w:rFonts w:ascii="MyriadPro" w:hAnsi="MyriadPro"/>
          <w:b/>
          <w:bCs/>
          <w:color w:val="000000"/>
          <w:sz w:val="48"/>
          <w:szCs w:val="48"/>
        </w:rPr>
        <w:t>)</w:t>
      </w:r>
    </w:p>
    <w:tbl>
      <w:tblPr>
        <w:tblW w:w="25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</w:tblGrid>
      <w:tr w:rsidR="007E526E" w:rsidRPr="007E526E" w:rsidTr="007E526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Підтверджую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ідентичність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електронної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та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паперової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форм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інформації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що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подається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до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Комісії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та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достовірність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інформації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наданої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для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розкриття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в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загальнодоступній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інформаційній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базі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даних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Комісії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.</w:t>
            </w:r>
          </w:p>
        </w:tc>
      </w:tr>
    </w:tbl>
    <w:p w:rsidR="007E526E" w:rsidRPr="007E526E" w:rsidRDefault="007E526E" w:rsidP="007E526E">
      <w:pPr>
        <w:rPr>
          <w:vanish/>
        </w:rPr>
      </w:pP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3"/>
        <w:gridCol w:w="539"/>
        <w:gridCol w:w="2585"/>
        <w:gridCol w:w="539"/>
        <w:gridCol w:w="3986"/>
      </w:tblGrid>
      <w:tr w:rsidR="007E526E" w:rsidRPr="007E526E" w:rsidTr="007E526E">
        <w:trPr>
          <w:tblCellSpacing w:w="0" w:type="dxa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Голова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Правлiння</w:t>
            </w:r>
            <w:proofErr w:type="spellEnd"/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sz w:val="20"/>
                <w:szCs w:val="20"/>
              </w:rPr>
            </w:pP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Волков Олександр Васильович</w:t>
            </w:r>
          </w:p>
        </w:tc>
      </w:tr>
      <w:tr w:rsidR="007E526E" w:rsidRPr="007E526E" w:rsidTr="007E526E">
        <w:trPr>
          <w:tblCellSpacing w:w="0" w:type="dxa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>(посада)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>(</w:t>
            </w:r>
            <w:proofErr w:type="spellStart"/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>підпис</w:t>
            </w:r>
            <w:proofErr w:type="spellEnd"/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>)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>(</w:t>
            </w:r>
            <w:proofErr w:type="spellStart"/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>прізвище</w:t>
            </w:r>
            <w:proofErr w:type="spellEnd"/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 та </w:t>
            </w:r>
            <w:proofErr w:type="spellStart"/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>ініціали</w:t>
            </w:r>
            <w:proofErr w:type="spellEnd"/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>керівника</w:t>
            </w:r>
            <w:proofErr w:type="spellEnd"/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>)</w:t>
            </w:r>
          </w:p>
        </w:tc>
      </w:tr>
      <w:tr w:rsidR="007E526E" w:rsidRPr="007E526E" w:rsidTr="007E526E">
        <w:trPr>
          <w:tblCellSpacing w:w="0" w:type="dxa"/>
        </w:trPr>
        <w:tc>
          <w:tcPr>
            <w:tcW w:w="14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2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sz w:val="20"/>
                <w:szCs w:val="20"/>
              </w:rPr>
            </w:pPr>
          </w:p>
        </w:tc>
        <w:tc>
          <w:tcPr>
            <w:tcW w:w="12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М.П.</w:t>
            </w:r>
          </w:p>
        </w:tc>
        <w:tc>
          <w:tcPr>
            <w:tcW w:w="2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04.04.2017</w:t>
            </w:r>
          </w:p>
        </w:tc>
      </w:tr>
      <w:tr w:rsidR="007E526E" w:rsidRPr="007E526E" w:rsidTr="007E526E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7DE"/>
            <w:vAlign w:val="bottom"/>
            <w:hideMark/>
          </w:tcPr>
          <w:p w:rsidR="007E526E" w:rsidRPr="007E526E" w:rsidRDefault="007E526E" w:rsidP="007E526E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7DE"/>
            <w:vAlign w:val="bottom"/>
            <w:hideMark/>
          </w:tcPr>
          <w:p w:rsidR="007E526E" w:rsidRPr="007E526E" w:rsidRDefault="007E526E" w:rsidP="007E52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7DE"/>
            <w:vAlign w:val="bottom"/>
            <w:hideMark/>
          </w:tcPr>
          <w:p w:rsidR="007E526E" w:rsidRPr="007E526E" w:rsidRDefault="007E526E" w:rsidP="007E526E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7DE"/>
            <w:vAlign w:val="bottom"/>
            <w:hideMark/>
          </w:tcPr>
          <w:p w:rsidR="007E526E" w:rsidRPr="007E526E" w:rsidRDefault="007E526E" w:rsidP="007E526E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>(дата)</w:t>
            </w:r>
          </w:p>
        </w:tc>
      </w:tr>
    </w:tbl>
    <w:p w:rsidR="007E526E" w:rsidRPr="007E526E" w:rsidRDefault="007E526E" w:rsidP="007E526E">
      <w:pPr>
        <w:shd w:val="clear" w:color="auto" w:fill="FFFFFF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>Особлива</w:t>
      </w:r>
      <w:proofErr w:type="spellEnd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 xml:space="preserve"> </w:t>
      </w:r>
      <w:proofErr w:type="spellStart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>інформація</w:t>
      </w:r>
      <w:proofErr w:type="spellEnd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 xml:space="preserve"> (</w:t>
      </w:r>
      <w:proofErr w:type="spellStart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>інформація</w:t>
      </w:r>
      <w:proofErr w:type="spellEnd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 xml:space="preserve"> про </w:t>
      </w:r>
      <w:proofErr w:type="spellStart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>іпотечні</w:t>
      </w:r>
      <w:proofErr w:type="spellEnd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 xml:space="preserve"> </w:t>
      </w:r>
      <w:proofErr w:type="spellStart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>цінні</w:t>
      </w:r>
      <w:proofErr w:type="spellEnd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 xml:space="preserve"> </w:t>
      </w:r>
      <w:proofErr w:type="spellStart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>папери</w:t>
      </w:r>
      <w:proofErr w:type="spellEnd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 xml:space="preserve">, </w:t>
      </w:r>
      <w:proofErr w:type="spellStart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>сертифікати</w:t>
      </w:r>
      <w:proofErr w:type="spellEnd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 xml:space="preserve"> фонду </w:t>
      </w:r>
      <w:proofErr w:type="spellStart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>операцій</w:t>
      </w:r>
      <w:proofErr w:type="spellEnd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 xml:space="preserve"> з </w:t>
      </w:r>
      <w:proofErr w:type="spellStart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>нерухомістю</w:t>
      </w:r>
      <w:proofErr w:type="spellEnd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 xml:space="preserve">) </w:t>
      </w:r>
      <w:proofErr w:type="spellStart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>емітента</w:t>
      </w:r>
      <w:proofErr w:type="spellEnd"/>
    </w:p>
    <w:p w:rsidR="007E526E" w:rsidRPr="007E526E" w:rsidRDefault="007E526E" w:rsidP="007E526E">
      <w:pPr>
        <w:shd w:val="clear" w:color="auto" w:fill="FFFFFF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 xml:space="preserve">I. </w:t>
      </w:r>
      <w:proofErr w:type="spellStart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>Загальні</w:t>
      </w:r>
      <w:proofErr w:type="spellEnd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 xml:space="preserve"> </w:t>
      </w:r>
      <w:proofErr w:type="spellStart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>відомості</w:t>
      </w:r>
      <w:proofErr w:type="spellEnd"/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7E526E" w:rsidRPr="007E526E" w:rsidTr="007E526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1.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Повне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найменування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емітента</w:t>
            </w:r>
            <w:proofErr w:type="spellEnd"/>
          </w:p>
        </w:tc>
      </w:tr>
      <w:tr w:rsidR="007E526E" w:rsidRPr="007E526E" w:rsidTr="007E526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7E526E">
              <w:rPr>
                <w:rFonts w:ascii="MyriadPro" w:hAnsi="MyriadPro"/>
                <w:i/>
                <w:iCs/>
                <w:color w:val="000000"/>
                <w:sz w:val="27"/>
                <w:szCs w:val="27"/>
                <w:bdr w:val="none" w:sz="0" w:space="0" w:color="auto" w:frame="1"/>
              </w:rPr>
              <w:t>Публiчне</w:t>
            </w:r>
            <w:proofErr w:type="spellEnd"/>
            <w:r w:rsidRPr="007E526E">
              <w:rPr>
                <w:rFonts w:ascii="MyriadPro" w:hAnsi="MyriadPro"/>
                <w:i/>
                <w:iCs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i/>
                <w:iCs/>
                <w:color w:val="000000"/>
                <w:sz w:val="27"/>
                <w:szCs w:val="27"/>
                <w:bdr w:val="none" w:sz="0" w:space="0" w:color="auto" w:frame="1"/>
              </w:rPr>
              <w:t>акцiонерне</w:t>
            </w:r>
            <w:proofErr w:type="spellEnd"/>
            <w:r w:rsidRPr="007E526E">
              <w:rPr>
                <w:rFonts w:ascii="MyriadPro" w:hAnsi="MyriadPro"/>
                <w:i/>
                <w:iCs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i/>
                <w:iCs/>
                <w:color w:val="000000"/>
                <w:sz w:val="27"/>
                <w:szCs w:val="27"/>
                <w:bdr w:val="none" w:sz="0" w:space="0" w:color="auto" w:frame="1"/>
              </w:rPr>
              <w:t>товариство</w:t>
            </w:r>
            <w:proofErr w:type="spellEnd"/>
            <w:r w:rsidRPr="007E526E">
              <w:rPr>
                <w:rFonts w:ascii="MyriadPro" w:hAnsi="MyriadPro"/>
                <w:i/>
                <w:iCs/>
                <w:color w:val="000000"/>
                <w:sz w:val="27"/>
                <w:szCs w:val="27"/>
                <w:bdr w:val="none" w:sz="0" w:space="0" w:color="auto" w:frame="1"/>
              </w:rPr>
              <w:t xml:space="preserve"> “Страхова </w:t>
            </w:r>
            <w:proofErr w:type="spellStart"/>
            <w:r w:rsidRPr="007E526E">
              <w:rPr>
                <w:rFonts w:ascii="MyriadPro" w:hAnsi="MyriadPro"/>
                <w:i/>
                <w:iCs/>
                <w:color w:val="000000"/>
                <w:sz w:val="27"/>
                <w:szCs w:val="27"/>
                <w:bdr w:val="none" w:sz="0" w:space="0" w:color="auto" w:frame="1"/>
              </w:rPr>
              <w:t>компанiя</w:t>
            </w:r>
            <w:proofErr w:type="spellEnd"/>
            <w:r w:rsidRPr="007E526E">
              <w:rPr>
                <w:rFonts w:ascii="MyriadPro" w:hAnsi="MyriadPro"/>
                <w:i/>
                <w:iCs/>
                <w:color w:val="000000"/>
                <w:sz w:val="27"/>
                <w:szCs w:val="27"/>
                <w:bdr w:val="none" w:sz="0" w:space="0" w:color="auto" w:frame="1"/>
              </w:rPr>
              <w:t xml:space="preserve"> “</w:t>
            </w:r>
            <w:proofErr w:type="spellStart"/>
            <w:r w:rsidRPr="007E526E">
              <w:rPr>
                <w:rFonts w:ascii="MyriadPro" w:hAnsi="MyriadPro"/>
                <w:i/>
                <w:iCs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i/>
                <w:iCs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i/>
                <w:iCs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i/>
                <w:iCs/>
                <w:color w:val="000000"/>
                <w:sz w:val="27"/>
                <w:szCs w:val="27"/>
                <w:bdr w:val="none" w:sz="0" w:space="0" w:color="auto" w:frame="1"/>
              </w:rPr>
              <w:t>”</w:t>
            </w:r>
          </w:p>
        </w:tc>
      </w:tr>
      <w:tr w:rsidR="007E526E" w:rsidRPr="007E526E" w:rsidTr="007E526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2.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Організаційно-правова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форма</w:t>
            </w:r>
          </w:p>
        </w:tc>
      </w:tr>
      <w:tr w:rsidR="007E526E" w:rsidRPr="007E526E" w:rsidTr="007E526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Публічне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акціонерне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товариство</w:t>
            </w:r>
            <w:proofErr w:type="spellEnd"/>
          </w:p>
        </w:tc>
      </w:tr>
      <w:tr w:rsidR="007E526E" w:rsidRPr="007E526E" w:rsidTr="007E526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3.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Місцезнаходження</w:t>
            </w:r>
            <w:proofErr w:type="spellEnd"/>
          </w:p>
        </w:tc>
      </w:tr>
      <w:tr w:rsidR="007E526E" w:rsidRPr="007E526E" w:rsidTr="007E526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03150, м.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Київ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Велика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Василькiвська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, 102</w:t>
            </w:r>
          </w:p>
        </w:tc>
      </w:tr>
      <w:tr w:rsidR="007E526E" w:rsidRPr="007E526E" w:rsidTr="007E526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4. Код за ЄДРПОУ</w:t>
            </w:r>
          </w:p>
        </w:tc>
      </w:tr>
      <w:tr w:rsidR="007E526E" w:rsidRPr="007E526E" w:rsidTr="007E526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22868348</w:t>
            </w:r>
          </w:p>
        </w:tc>
      </w:tr>
      <w:tr w:rsidR="007E526E" w:rsidRPr="007E526E" w:rsidTr="007E526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5.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Міжміський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код та телефон, факс</w:t>
            </w:r>
          </w:p>
        </w:tc>
      </w:tr>
      <w:tr w:rsidR="007E526E" w:rsidRPr="007E526E" w:rsidTr="007E526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0442474477 0445290894</w:t>
            </w:r>
          </w:p>
        </w:tc>
      </w:tr>
      <w:tr w:rsidR="007E526E" w:rsidRPr="007E526E" w:rsidTr="007E526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6.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Електронна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поштова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адреса</w:t>
            </w:r>
          </w:p>
        </w:tc>
      </w:tr>
      <w:tr w:rsidR="007E526E" w:rsidRPr="007E526E" w:rsidTr="007E526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euroins@euroins.com.ua</w:t>
            </w:r>
          </w:p>
        </w:tc>
      </w:tr>
      <w:tr w:rsidR="007E526E" w:rsidRPr="007E526E" w:rsidTr="007E526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</w:tr>
    </w:tbl>
    <w:p w:rsidR="007E526E" w:rsidRPr="007E526E" w:rsidRDefault="007E526E" w:rsidP="007E526E">
      <w:pPr>
        <w:shd w:val="clear" w:color="auto" w:fill="FFFFFF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 xml:space="preserve">II. </w:t>
      </w:r>
      <w:proofErr w:type="spellStart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>Дані</w:t>
      </w:r>
      <w:proofErr w:type="spellEnd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 xml:space="preserve"> про дату та </w:t>
      </w:r>
      <w:proofErr w:type="spellStart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>місце</w:t>
      </w:r>
      <w:proofErr w:type="spellEnd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 xml:space="preserve"> </w:t>
      </w:r>
      <w:proofErr w:type="spellStart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>оприлюднення</w:t>
      </w:r>
      <w:proofErr w:type="spellEnd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 xml:space="preserve"> </w:t>
      </w:r>
      <w:proofErr w:type="spellStart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>Повідомлення</w:t>
      </w:r>
      <w:proofErr w:type="spellEnd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 xml:space="preserve"> (</w:t>
      </w:r>
      <w:proofErr w:type="spellStart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>Повідомлення</w:t>
      </w:r>
      <w:proofErr w:type="spellEnd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 xml:space="preserve"> про </w:t>
      </w:r>
      <w:proofErr w:type="spellStart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>інформацію</w:t>
      </w:r>
      <w:proofErr w:type="spellEnd"/>
      <w:r w:rsidRPr="007E526E">
        <w:rPr>
          <w:rFonts w:ascii="MyriadPro" w:hAnsi="MyriadPro"/>
          <w:b/>
          <w:bCs/>
          <w:color w:val="000000"/>
          <w:sz w:val="27"/>
          <w:szCs w:val="27"/>
          <w:bdr w:val="none" w:sz="0" w:space="0" w:color="auto" w:frame="1"/>
        </w:rPr>
        <w:t>)</w:t>
      </w:r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2"/>
        <w:gridCol w:w="2262"/>
        <w:gridCol w:w="2801"/>
        <w:gridCol w:w="1077"/>
      </w:tblGrid>
      <w:tr w:rsidR="007E526E" w:rsidRPr="007E526E" w:rsidTr="007E526E">
        <w:trPr>
          <w:tblCellSpacing w:w="0" w:type="dxa"/>
        </w:trPr>
        <w:tc>
          <w:tcPr>
            <w:tcW w:w="45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lastRenderedPageBreak/>
              <w:t xml:space="preserve">1.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Повідомлення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розміщено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у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загальнодоступній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інформаційній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базі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даних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Комісії</w:t>
            </w:r>
            <w:proofErr w:type="spellEnd"/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</w:tr>
      <w:tr w:rsidR="007E526E" w:rsidRPr="007E526E" w:rsidTr="007E526E">
        <w:trPr>
          <w:tblCellSpacing w:w="0" w:type="dxa"/>
        </w:trPr>
        <w:tc>
          <w:tcPr>
            <w:tcW w:w="45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>(дата)</w:t>
            </w:r>
          </w:p>
        </w:tc>
      </w:tr>
      <w:tr w:rsidR="007E526E" w:rsidRPr="007E526E" w:rsidTr="007E526E">
        <w:trPr>
          <w:tblCellSpacing w:w="0" w:type="dxa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2.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Повідомлення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опубліковано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у*</w:t>
            </w:r>
          </w:p>
        </w:tc>
        <w:tc>
          <w:tcPr>
            <w:tcW w:w="23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sz w:val="20"/>
                <w:szCs w:val="20"/>
              </w:rPr>
            </w:pPr>
          </w:p>
        </w:tc>
      </w:tr>
      <w:tr w:rsidR="007E526E" w:rsidRPr="007E526E" w:rsidTr="007E526E">
        <w:trPr>
          <w:tblCellSpacing w:w="0" w:type="dxa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sz w:val="20"/>
                <w:szCs w:val="20"/>
              </w:rPr>
            </w:pPr>
          </w:p>
        </w:tc>
        <w:tc>
          <w:tcPr>
            <w:tcW w:w="23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(номер та </w:t>
            </w:r>
            <w:proofErr w:type="spellStart"/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>найменування</w:t>
            </w:r>
            <w:proofErr w:type="spellEnd"/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>офіційного</w:t>
            </w:r>
            <w:proofErr w:type="spellEnd"/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>друкованого</w:t>
            </w:r>
            <w:proofErr w:type="spellEnd"/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>видання</w:t>
            </w:r>
            <w:proofErr w:type="spellEnd"/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>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>(дата)</w:t>
            </w:r>
          </w:p>
        </w:tc>
      </w:tr>
      <w:tr w:rsidR="007E526E" w:rsidRPr="007E526E" w:rsidTr="007E526E">
        <w:trPr>
          <w:tblCellSpacing w:w="0" w:type="dxa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3.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Повідомлення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розміщено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на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сторінці</w:t>
            </w:r>
            <w:proofErr w:type="spellEnd"/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в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мережі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Інтернет</w:t>
            </w:r>
            <w:proofErr w:type="spellEnd"/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</w:tr>
      <w:tr w:rsidR="007E526E" w:rsidRPr="007E526E" w:rsidTr="007E526E">
        <w:trPr>
          <w:tblCellSpacing w:w="0" w:type="dxa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(адреса </w:t>
            </w:r>
            <w:proofErr w:type="spellStart"/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>сторінки</w:t>
            </w:r>
            <w:proofErr w:type="spellEnd"/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>)</w:t>
            </w: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bdr w:val="none" w:sz="0" w:space="0" w:color="auto" w:frame="1"/>
              </w:rPr>
              <w:t>(дата)</w:t>
            </w:r>
          </w:p>
        </w:tc>
      </w:tr>
    </w:tbl>
    <w:p w:rsidR="007E526E" w:rsidRPr="007E526E" w:rsidRDefault="007E526E" w:rsidP="007E526E">
      <w:pPr>
        <w:shd w:val="clear" w:color="auto" w:fill="FFFFFF"/>
        <w:jc w:val="center"/>
        <w:textAlignment w:val="baseline"/>
        <w:rPr>
          <w:rFonts w:ascii="MyriadPro" w:hAnsi="MyriadPro"/>
          <w:color w:val="000000"/>
          <w:sz w:val="21"/>
          <w:szCs w:val="21"/>
        </w:rPr>
      </w:pPr>
      <w:proofErr w:type="spellStart"/>
      <w:r w:rsidRPr="007E526E">
        <w:rPr>
          <w:rFonts w:ascii="MyriadPro" w:hAnsi="MyriadPro"/>
          <w:b/>
          <w:bCs/>
          <w:color w:val="000000"/>
          <w:sz w:val="36"/>
          <w:szCs w:val="36"/>
          <w:bdr w:val="none" w:sz="0" w:space="0" w:color="auto" w:frame="1"/>
        </w:rPr>
        <w:t>Відомості</w:t>
      </w:r>
      <w:proofErr w:type="spellEnd"/>
      <w:r w:rsidRPr="007E526E">
        <w:rPr>
          <w:rFonts w:ascii="MyriadPro" w:hAnsi="MyriadPro"/>
          <w:b/>
          <w:bCs/>
          <w:color w:val="000000"/>
          <w:sz w:val="36"/>
          <w:szCs w:val="36"/>
          <w:bdr w:val="none" w:sz="0" w:space="0" w:color="auto" w:frame="1"/>
        </w:rPr>
        <w:t xml:space="preserve"> про </w:t>
      </w:r>
      <w:proofErr w:type="spellStart"/>
      <w:r w:rsidRPr="007E526E">
        <w:rPr>
          <w:rFonts w:ascii="MyriadPro" w:hAnsi="MyriadPro"/>
          <w:b/>
          <w:bCs/>
          <w:color w:val="000000"/>
          <w:sz w:val="36"/>
          <w:szCs w:val="36"/>
          <w:bdr w:val="none" w:sz="0" w:space="0" w:color="auto" w:frame="1"/>
        </w:rPr>
        <w:t>рішення</w:t>
      </w:r>
      <w:proofErr w:type="spellEnd"/>
      <w:r w:rsidRPr="007E526E">
        <w:rPr>
          <w:rFonts w:ascii="MyriadPro" w:hAnsi="MyriadPro"/>
          <w:b/>
          <w:bCs/>
          <w:color w:val="000000"/>
          <w:sz w:val="36"/>
          <w:szCs w:val="36"/>
          <w:bdr w:val="none" w:sz="0" w:space="0" w:color="auto" w:frame="1"/>
        </w:rPr>
        <w:t xml:space="preserve"> </w:t>
      </w:r>
      <w:proofErr w:type="spellStart"/>
      <w:r w:rsidRPr="007E526E">
        <w:rPr>
          <w:rFonts w:ascii="MyriadPro" w:hAnsi="MyriadPro"/>
          <w:b/>
          <w:bCs/>
          <w:color w:val="000000"/>
          <w:sz w:val="36"/>
          <w:szCs w:val="36"/>
          <w:bdr w:val="none" w:sz="0" w:space="0" w:color="auto" w:frame="1"/>
        </w:rPr>
        <w:t>емітента</w:t>
      </w:r>
      <w:proofErr w:type="spellEnd"/>
      <w:r w:rsidRPr="007E526E">
        <w:rPr>
          <w:rFonts w:ascii="MyriadPro" w:hAnsi="MyriadPro"/>
          <w:b/>
          <w:bCs/>
          <w:color w:val="000000"/>
          <w:sz w:val="36"/>
          <w:szCs w:val="36"/>
          <w:bdr w:val="none" w:sz="0" w:space="0" w:color="auto" w:frame="1"/>
        </w:rPr>
        <w:t xml:space="preserve"> про </w:t>
      </w:r>
      <w:proofErr w:type="spellStart"/>
      <w:r w:rsidRPr="007E526E">
        <w:rPr>
          <w:rFonts w:ascii="MyriadPro" w:hAnsi="MyriadPro"/>
          <w:b/>
          <w:bCs/>
          <w:color w:val="000000"/>
          <w:sz w:val="36"/>
          <w:szCs w:val="36"/>
          <w:bdr w:val="none" w:sz="0" w:space="0" w:color="auto" w:frame="1"/>
        </w:rPr>
        <w:t>утворення</w:t>
      </w:r>
      <w:proofErr w:type="spellEnd"/>
      <w:r w:rsidRPr="007E526E">
        <w:rPr>
          <w:rFonts w:ascii="MyriadPro" w:hAnsi="MyriadPro"/>
          <w:b/>
          <w:bCs/>
          <w:color w:val="000000"/>
          <w:sz w:val="36"/>
          <w:szCs w:val="36"/>
          <w:bdr w:val="none" w:sz="0" w:space="0" w:color="auto" w:frame="1"/>
        </w:rPr>
        <w:t xml:space="preserve">, </w:t>
      </w:r>
      <w:proofErr w:type="spellStart"/>
      <w:r w:rsidRPr="007E526E">
        <w:rPr>
          <w:rFonts w:ascii="MyriadPro" w:hAnsi="MyriadPro"/>
          <w:b/>
          <w:bCs/>
          <w:color w:val="000000"/>
          <w:sz w:val="36"/>
          <w:szCs w:val="36"/>
          <w:bdr w:val="none" w:sz="0" w:space="0" w:color="auto" w:frame="1"/>
        </w:rPr>
        <w:t>припинення</w:t>
      </w:r>
      <w:proofErr w:type="spellEnd"/>
      <w:r w:rsidRPr="007E526E">
        <w:rPr>
          <w:rFonts w:ascii="MyriadPro" w:hAnsi="MyriadPro"/>
          <w:b/>
          <w:bCs/>
          <w:color w:val="000000"/>
          <w:sz w:val="36"/>
          <w:szCs w:val="36"/>
          <w:bdr w:val="none" w:sz="0" w:space="0" w:color="auto" w:frame="1"/>
        </w:rPr>
        <w:t xml:space="preserve"> </w:t>
      </w:r>
      <w:proofErr w:type="spellStart"/>
      <w:r w:rsidRPr="007E526E">
        <w:rPr>
          <w:rFonts w:ascii="MyriadPro" w:hAnsi="MyriadPro"/>
          <w:b/>
          <w:bCs/>
          <w:color w:val="000000"/>
          <w:sz w:val="36"/>
          <w:szCs w:val="36"/>
          <w:bdr w:val="none" w:sz="0" w:space="0" w:color="auto" w:frame="1"/>
        </w:rPr>
        <w:t>його</w:t>
      </w:r>
      <w:proofErr w:type="spellEnd"/>
      <w:r w:rsidRPr="007E526E">
        <w:rPr>
          <w:rFonts w:ascii="MyriadPro" w:hAnsi="MyriadPro"/>
          <w:b/>
          <w:bCs/>
          <w:color w:val="000000"/>
          <w:sz w:val="36"/>
          <w:szCs w:val="36"/>
          <w:bdr w:val="none" w:sz="0" w:space="0" w:color="auto" w:frame="1"/>
        </w:rPr>
        <w:t xml:space="preserve"> </w:t>
      </w:r>
      <w:proofErr w:type="spellStart"/>
      <w:r w:rsidRPr="007E526E">
        <w:rPr>
          <w:rFonts w:ascii="MyriadPro" w:hAnsi="MyriadPro"/>
          <w:b/>
          <w:bCs/>
          <w:color w:val="000000"/>
          <w:sz w:val="36"/>
          <w:szCs w:val="36"/>
          <w:bdr w:val="none" w:sz="0" w:space="0" w:color="auto" w:frame="1"/>
        </w:rPr>
        <w:t>філій</w:t>
      </w:r>
      <w:proofErr w:type="spellEnd"/>
      <w:r w:rsidRPr="007E526E">
        <w:rPr>
          <w:rFonts w:ascii="MyriadPro" w:hAnsi="MyriadPro"/>
          <w:b/>
          <w:bCs/>
          <w:color w:val="000000"/>
          <w:sz w:val="36"/>
          <w:szCs w:val="36"/>
          <w:bdr w:val="none" w:sz="0" w:space="0" w:color="auto" w:frame="1"/>
        </w:rPr>
        <w:t xml:space="preserve">, </w:t>
      </w:r>
      <w:proofErr w:type="spellStart"/>
      <w:r w:rsidRPr="007E526E">
        <w:rPr>
          <w:rFonts w:ascii="MyriadPro" w:hAnsi="MyriadPro"/>
          <w:b/>
          <w:bCs/>
          <w:color w:val="000000"/>
          <w:sz w:val="36"/>
          <w:szCs w:val="36"/>
          <w:bdr w:val="none" w:sz="0" w:space="0" w:color="auto" w:frame="1"/>
        </w:rPr>
        <w:t>представництв</w:t>
      </w:r>
      <w:proofErr w:type="spellEnd"/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7E526E" w:rsidRPr="007E526E" w:rsidTr="007E526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7E526E">
              <w:rPr>
                <w:rFonts w:ascii="MyriadPro" w:hAnsi="MyriadPro"/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>Зміст</w:t>
            </w:r>
            <w:proofErr w:type="spellEnd"/>
            <w:r w:rsidRPr="007E526E">
              <w:rPr>
                <w:rFonts w:ascii="MyriadPro" w:hAnsi="MyriadPro"/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>інформації</w:t>
            </w:r>
            <w:proofErr w:type="spellEnd"/>
            <w:r w:rsidRPr="007E526E">
              <w:rPr>
                <w:rFonts w:ascii="MyriadPro" w:hAnsi="MyriadPro"/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>:</w:t>
            </w:r>
          </w:p>
        </w:tc>
      </w:tr>
      <w:tr w:rsidR="007E526E" w:rsidRPr="007E526E" w:rsidTr="007E526E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7E526E" w:rsidRPr="007E526E" w:rsidRDefault="007E526E" w:rsidP="007E526E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03.04.2017р.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Правлiнням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ПрАТ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«СК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» з метою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розширення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регiональної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мережi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було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прийнято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рiшення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що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оформлене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Протоколом № 8,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утворити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вiдокремленi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пiдроздiли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: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«Центр продажу № 1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Львiвської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обласної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дирекцiї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Публiчного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акцiонерного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«Страхова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компанiя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»,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мiсцезнаходження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: 79005, м.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Львiв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вул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. К.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Левицького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буд. 9, кв. 2;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«Центр продажу № 2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Львiвської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обласної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дирекцiї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Публiчного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акцiонерного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«Страхова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компанiя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»,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мiсцезнаходження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: 79005, м.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Львiв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вул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. К.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Левицького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буд. 9, кв. 2;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«Центр продажу № 3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Львiвської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обласної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дирекцiї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Публiчного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акцiонерного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«Страхова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компанiя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»,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мiсцезнаходження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: 79000, м.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Львiв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вул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Копернiка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буд. 44, кв. 13;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«Центр продажу № 4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Львiвської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обласної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дирекцiї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Публiчного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акцiонерного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«Страхова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компанiя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»,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мiсцезнаходження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: 79000, м.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Львiв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вул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Копернiка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буд. 44, кв. 13;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«Центр продажу № 5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Львiвської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обласної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дирекцiї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Публiчного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акцiонерного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«Страхова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компанiя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»,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мiсцезнаходження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: 82300,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Львiвська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область, м. Борислав,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вул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Дрогобицька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буд. </w:t>
            </w:r>
            <w:proofErr w:type="gram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8</w:t>
            </w:r>
            <w:proofErr w:type="gram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а;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«Центр продажу № 6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Львiвської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обласної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дирекцiї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Публiчного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акцiонерного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«Страхова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компанiя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»,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мiсцезнаходження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: 82300,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Львiвська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область, м. Борислав,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вул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Дрогобицька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буд. </w:t>
            </w:r>
            <w:proofErr w:type="gram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8</w:t>
            </w:r>
            <w:proofErr w:type="gram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а;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«Центр продажу № 3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Київської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дирекцiї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Публiчного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акцiонерного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«Страхова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компанiя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»,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мiсцезнаходження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: 03150, м.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Київ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вул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. Велика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Василькiвська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102, оф. 4;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«Центр продажу № 4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Київської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дирекцiї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Публiчного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акцiонерного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«Страхова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компанiя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»,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мiсцезнаходження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: 03150, м.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Київ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вул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. Велика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Василькiвська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102, оф. 5;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«Центр продажу № 5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Київської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дирекцiї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Публiчного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акцiонерного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«Страхова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компанiя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»,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мiсцезнаходження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: 03150, м.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Київ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вул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. Антоновича, 123;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«Центр продажу №5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Чернiвецької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дирекцiї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Публiчного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акцiонерного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«Страхова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компанiя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»,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мiсцезнаходження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: 59233,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Чернiвецька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обл.,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Вижницький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район,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смт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. Берегомет,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вул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. </w:t>
            </w:r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lastRenderedPageBreak/>
              <w:t xml:space="preserve">Центральна, буд. 241 </w:t>
            </w:r>
            <w:proofErr w:type="gram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</w:t>
            </w:r>
            <w:proofErr w:type="gram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;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«Центр продажу №6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Чернiвецької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дирекцiї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Публiчного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акцiонерного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«Страхова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компанiя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»,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мiсцезнаходження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: 59200,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Чернiвецька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обл.,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Вижницький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район, м.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Вижниця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вул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Українська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буд. 89 Б;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«Центр продажу №7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Чернiвецької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дирекцiї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Публiчного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акцiонерного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«Страхова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компанiя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»,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мiсцезнаходження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: 60400,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Чернiвецька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обл.,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Глибоцький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район,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смт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Глибока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вул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Героїв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Небесної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Сотнi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буд. 76;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«Центр продажу №8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Чернiвецької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дирекцiї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Публiчного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акцiонерного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«Страхова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компанiя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»,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мiсцезнаходження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: 58001,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Чернiвецька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обл., м.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Чернiвцi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вул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Братiв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Руснакiв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буд. 24/1;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«Центр продажу №1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Миколаївської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дирекцiї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Публiчного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акцiонерного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«Страхова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компанiя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»,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мiсцезнаходження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: 54030,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Миколаївська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обл., м.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Миколаїв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вул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Наваринська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буд. 13/1;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«Центр продажу №1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Київської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обласної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дирекцiї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Публiчного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акцiонерного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«Страхова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компанiя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»,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мiсцезнаходження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: 08292,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Київська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обл., м. Буча,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вул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Нове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proofErr w:type="gram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Шосе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,</w:t>
            </w:r>
            <w:proofErr w:type="gram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буд. 8 А,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примiщення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№ 202;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«Центр продажу №2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Київської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обласної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дирекцiї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Публiчного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акцiонерного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«Страхова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компанiя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»,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мiсцезнаходження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: 08292,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Київська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обл., м. Буча,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вул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Нове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Шосе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буд. 8 А,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примiщення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№ 202;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«Центр продажу №2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Харкiвської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обласної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дирекцiї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Публiчного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акцiонерного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«Страхова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компанiя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»,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мiсцезнаходження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: 61052,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Харкiвська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обл., м.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Харкiв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вул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Благовiщенська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будинок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38 Д,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примiщення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ЛIТЕРА А 7;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«Центр продажу №3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Харкiвської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обласної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дирекцiї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Публiчного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акцiонерного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«Страхова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компанiя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»,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мiсцезнаходження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: 61052,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Харкiвська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обл., м.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Харкiв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вул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Благовiщенська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будинок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38 Д,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примiщення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ЛIТЕРА А 7;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«Центр продажу №4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Харкiвської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обласної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дирекцiї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Публiчного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акцiонерного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«Страхова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компанiя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»,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мiсцезнаходження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: 63700,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Харкiвська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обл., м.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Куп’янськ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пл. Центральна, буд. 37;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«Центр продажу №3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Херсонської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обласної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дирекцiї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Публiчного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акцiонерного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«Страхова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компанiя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»,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мiсцезнаходження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: 73003,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Херсонська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обл., м. Херсон,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вул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. Гоголя, буд. 35 Б, 37,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примiщення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№ 7-12,15;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«Центр продажу №2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Запорiзької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дирекцiї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Публiчного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акцiонерного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«Страхова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компанiя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»,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мiсцезнаходження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: 69001,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Запорiзька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обл., м.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Запорiжжя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бул. Шевченко, буд. 18,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примiщення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2;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Марiупольське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вiддiлення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Запорiзької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дирекцiї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Публiчного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акцiонерного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«Страхова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компанiя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»,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мiсцезнаходження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: 87516,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Донецька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обл., м.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Марiуполь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вул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Волгодонська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буд. 1/20;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«Центр продажу №1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Днiпровської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дирекцiї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Публiчного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акцiонерного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«Страхова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компанiя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»,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мiсцезнаходження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: 49000,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Днiпропетровська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обл., м.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Днiпро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вул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Володимира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Мономаха, буд. 25 А,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офiс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11;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Вiдокремлений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«Центр продажу №2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Днiпровської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дирекцiї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Публiчного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акцiонерного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«Страхова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компанiя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«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Євроiнс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Україна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»,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мiсцезнаходження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: 49000,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Днiпропетровська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обл., м.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Днiпро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вул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.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Володимира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Мономаха, буд. 25 А,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офiс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11.Данi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вiдокремленi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пiдроздiли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створюються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та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дiють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для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забезпечення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частини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дiяльностi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Товариства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(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укладання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договорiв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страхування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,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органiзацiя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збору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документiв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по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страховим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випадкам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тощо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) та не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мають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статусу </w:t>
            </w:r>
            <w:proofErr w:type="spellStart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>юридичної</w:t>
            </w:r>
            <w:proofErr w:type="spellEnd"/>
            <w:r w:rsidRPr="007E526E">
              <w:rPr>
                <w:rFonts w:ascii="MyriadPro" w:hAnsi="MyriadPro"/>
                <w:color w:val="000000"/>
                <w:sz w:val="27"/>
                <w:szCs w:val="27"/>
                <w:bdr w:val="none" w:sz="0" w:space="0" w:color="auto" w:frame="1"/>
              </w:rPr>
              <w:t xml:space="preserve"> особи.</w:t>
            </w:r>
          </w:p>
        </w:tc>
      </w:tr>
    </w:tbl>
    <w:p w:rsidR="001B03BC" w:rsidRPr="007E526E" w:rsidRDefault="001B03BC" w:rsidP="007E526E">
      <w:bookmarkStart w:id="0" w:name="_GoBack"/>
      <w:bookmarkEnd w:id="0"/>
    </w:p>
    <w:sectPr w:rsidR="001B03BC" w:rsidRPr="007E526E" w:rsidSect="003C241A">
      <w:pgSz w:w="11906" w:h="16838"/>
      <w:pgMar w:top="680" w:right="567" w:bottom="68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yriadPr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B1BD8"/>
    <w:multiLevelType w:val="multilevel"/>
    <w:tmpl w:val="E2FC9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00F48"/>
    <w:multiLevelType w:val="hybridMultilevel"/>
    <w:tmpl w:val="E65CD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E1B8E"/>
    <w:multiLevelType w:val="hybridMultilevel"/>
    <w:tmpl w:val="9FB2EEBA"/>
    <w:lvl w:ilvl="0" w:tplc="BF5A5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B099E"/>
    <w:multiLevelType w:val="hybridMultilevel"/>
    <w:tmpl w:val="59A8FB00"/>
    <w:lvl w:ilvl="0" w:tplc="CAE6572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F5A5F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C2B5D"/>
    <w:multiLevelType w:val="multilevel"/>
    <w:tmpl w:val="2E9CA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41BA3C9A"/>
    <w:multiLevelType w:val="multilevel"/>
    <w:tmpl w:val="62C6A5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F605A57"/>
    <w:multiLevelType w:val="hybridMultilevel"/>
    <w:tmpl w:val="ED206A0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018D2C4">
      <w:numFmt w:val="bullet"/>
      <w:lvlText w:val="-"/>
      <w:lvlJc w:val="left"/>
      <w:pPr>
        <w:ind w:left="1524" w:hanging="39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55EB4E78"/>
    <w:multiLevelType w:val="multilevel"/>
    <w:tmpl w:val="2CB0B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B11527B"/>
    <w:multiLevelType w:val="multilevel"/>
    <w:tmpl w:val="195AF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88754BA"/>
    <w:multiLevelType w:val="hybridMultilevel"/>
    <w:tmpl w:val="7F74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8166C"/>
    <w:multiLevelType w:val="multilevel"/>
    <w:tmpl w:val="5DC60A9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9"/>
  </w:num>
  <w:num w:numId="5">
    <w:abstractNumId w:val="3"/>
  </w:num>
  <w:num w:numId="6">
    <w:abstractNumId w:val="6"/>
  </w:num>
  <w:num w:numId="7">
    <w:abstractNumId w:val="2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FD"/>
    <w:rsid w:val="00026DB0"/>
    <w:rsid w:val="00080AF3"/>
    <w:rsid w:val="000F67FD"/>
    <w:rsid w:val="001425C4"/>
    <w:rsid w:val="00147FEB"/>
    <w:rsid w:val="001B01EB"/>
    <w:rsid w:val="001B03BC"/>
    <w:rsid w:val="001C4AAC"/>
    <w:rsid w:val="0025646D"/>
    <w:rsid w:val="00264810"/>
    <w:rsid w:val="0029662B"/>
    <w:rsid w:val="00336FD6"/>
    <w:rsid w:val="0034439E"/>
    <w:rsid w:val="00367D8F"/>
    <w:rsid w:val="003871EE"/>
    <w:rsid w:val="003B68AB"/>
    <w:rsid w:val="003C241A"/>
    <w:rsid w:val="0040060B"/>
    <w:rsid w:val="00432A76"/>
    <w:rsid w:val="0047564B"/>
    <w:rsid w:val="004A6FF7"/>
    <w:rsid w:val="004B0F14"/>
    <w:rsid w:val="00541673"/>
    <w:rsid w:val="00545A8C"/>
    <w:rsid w:val="005719DA"/>
    <w:rsid w:val="00620381"/>
    <w:rsid w:val="006519FB"/>
    <w:rsid w:val="00662853"/>
    <w:rsid w:val="006674A3"/>
    <w:rsid w:val="006739CD"/>
    <w:rsid w:val="00691E70"/>
    <w:rsid w:val="006B6884"/>
    <w:rsid w:val="006E10B3"/>
    <w:rsid w:val="006F00E0"/>
    <w:rsid w:val="007467CA"/>
    <w:rsid w:val="00756175"/>
    <w:rsid w:val="00793205"/>
    <w:rsid w:val="007964BE"/>
    <w:rsid w:val="007E526E"/>
    <w:rsid w:val="008340DB"/>
    <w:rsid w:val="008719BA"/>
    <w:rsid w:val="008C0E81"/>
    <w:rsid w:val="008C7A05"/>
    <w:rsid w:val="008F0440"/>
    <w:rsid w:val="00901CA3"/>
    <w:rsid w:val="009D4CE7"/>
    <w:rsid w:val="00A01262"/>
    <w:rsid w:val="00B3540C"/>
    <w:rsid w:val="00B50F8C"/>
    <w:rsid w:val="00BB0B9D"/>
    <w:rsid w:val="00BC095F"/>
    <w:rsid w:val="00BF4040"/>
    <w:rsid w:val="00C32991"/>
    <w:rsid w:val="00CD78C1"/>
    <w:rsid w:val="00D1129E"/>
    <w:rsid w:val="00D16B2D"/>
    <w:rsid w:val="00D95B95"/>
    <w:rsid w:val="00D96E08"/>
    <w:rsid w:val="00DA6BB5"/>
    <w:rsid w:val="00DD5199"/>
    <w:rsid w:val="00DE1974"/>
    <w:rsid w:val="00E012FA"/>
    <w:rsid w:val="00E41C1A"/>
    <w:rsid w:val="00E706D4"/>
    <w:rsid w:val="00E73DD1"/>
    <w:rsid w:val="00E87C20"/>
    <w:rsid w:val="00F31530"/>
    <w:rsid w:val="00F50280"/>
    <w:rsid w:val="00F621F2"/>
    <w:rsid w:val="00FB38FA"/>
    <w:rsid w:val="00FC2D9E"/>
    <w:rsid w:val="00FD7305"/>
    <w:rsid w:val="00FF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E37F6-CD01-4F17-897B-045365A8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26D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432A7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0B9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6D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026DB0"/>
    <w:pPr>
      <w:ind w:left="720"/>
      <w:contextualSpacing/>
    </w:pPr>
  </w:style>
  <w:style w:type="paragraph" w:customStyle="1" w:styleId="rvps2">
    <w:name w:val="rvps2"/>
    <w:basedOn w:val="a"/>
    <w:rsid w:val="00E012FA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E012FA"/>
  </w:style>
  <w:style w:type="character" w:customStyle="1" w:styleId="apple-converted-space">
    <w:name w:val="apple-converted-space"/>
    <w:basedOn w:val="a0"/>
    <w:rsid w:val="00E012FA"/>
  </w:style>
  <w:style w:type="table" w:styleId="a4">
    <w:name w:val="Table Grid"/>
    <w:basedOn w:val="a1"/>
    <w:uiPriority w:val="39"/>
    <w:rsid w:val="00571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1C4AAC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1B01EB"/>
    <w:rPr>
      <w:color w:val="0000FF"/>
      <w:u w:val="single"/>
    </w:rPr>
  </w:style>
  <w:style w:type="character" w:customStyle="1" w:styleId="rvts46">
    <w:name w:val="rvts46"/>
    <w:basedOn w:val="a0"/>
    <w:rsid w:val="001B01EB"/>
  </w:style>
  <w:style w:type="character" w:styleId="a7">
    <w:name w:val="Strong"/>
    <w:basedOn w:val="a0"/>
    <w:uiPriority w:val="22"/>
    <w:qFormat/>
    <w:rsid w:val="006739C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45A8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45A8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32A7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B0B9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8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1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3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20207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69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84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519210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89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329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B9315-03AE-4DC6-9C22-DE9960E63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1084</Words>
  <Characters>6180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Ковальова Ірина Вікторівна</cp:lastModifiedBy>
  <cp:revision>2</cp:revision>
  <cp:lastPrinted>2019-03-04T14:51:00Z</cp:lastPrinted>
  <dcterms:created xsi:type="dcterms:W3CDTF">2021-06-30T19:25:00Z</dcterms:created>
  <dcterms:modified xsi:type="dcterms:W3CDTF">2021-06-30T19:25:00Z</dcterms:modified>
</cp:coreProperties>
</file>