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F94" w:rsidRDefault="00A55F94" w:rsidP="00712D7C">
      <w:pPr>
        <w:widowControl w:val="0"/>
        <w:spacing w:after="213" w:line="210" w:lineRule="exact"/>
        <w:ind w:right="20"/>
        <w:jc w:val="right"/>
        <w:rPr>
          <w:rFonts w:ascii="Courier New" w:eastAsia="Courier New" w:hAnsi="Courier New" w:cs="Courier New"/>
          <w:color w:val="000000"/>
          <w:sz w:val="24"/>
          <w:szCs w:val="24"/>
          <w:lang w:eastAsia="uk-UA" w:bidi="uk-UA"/>
        </w:rPr>
      </w:pPr>
      <w:bookmarkStart w:id="0" w:name="_GoBack"/>
      <w:bookmarkEnd w:id="0"/>
    </w:p>
    <w:p w:rsidR="009F51F9" w:rsidRPr="00415974" w:rsidRDefault="006C7119" w:rsidP="009F51F9">
      <w:pPr>
        <w:widowControl w:val="0"/>
        <w:tabs>
          <w:tab w:val="left" w:pos="7787"/>
          <w:tab w:val="right" w:pos="9393"/>
        </w:tabs>
        <w:spacing w:after="213" w:line="210" w:lineRule="exact"/>
        <w:ind w:right="20"/>
        <w:rPr>
          <w:rFonts w:ascii="Arial" w:eastAsia="Arial" w:hAnsi="Arial" w:cs="Arial"/>
          <w:color w:val="000000"/>
          <w:sz w:val="28"/>
          <w:szCs w:val="28"/>
          <w:lang w:eastAsia="uk-UA" w:bidi="uk-UA"/>
        </w:rPr>
      </w:pPr>
      <w:r>
        <w:rPr>
          <w:rFonts w:ascii="Arial" w:eastAsia="Arial" w:hAnsi="Arial" w:cs="Arial"/>
          <w:color w:val="000000"/>
          <w:sz w:val="21"/>
          <w:szCs w:val="21"/>
          <w:lang w:eastAsia="uk-UA" w:bidi="uk-UA"/>
        </w:rPr>
        <w:tab/>
      </w:r>
      <w:r>
        <w:rPr>
          <w:rFonts w:ascii="Arial" w:eastAsia="Arial" w:hAnsi="Arial" w:cs="Arial"/>
          <w:color w:val="000000"/>
          <w:sz w:val="21"/>
          <w:szCs w:val="21"/>
          <w:lang w:eastAsia="uk-UA" w:bidi="uk-UA"/>
        </w:rPr>
        <w:tab/>
      </w:r>
      <w:r>
        <w:rPr>
          <w:rFonts w:ascii="Arial" w:eastAsia="Arial" w:hAnsi="Arial" w:cs="Arial"/>
          <w:color w:val="000000"/>
          <w:sz w:val="21"/>
          <w:szCs w:val="21"/>
          <w:lang w:eastAsia="uk-UA" w:bidi="uk-UA"/>
        </w:rPr>
        <w:tab/>
      </w:r>
      <w:r>
        <w:rPr>
          <w:rFonts w:ascii="Arial" w:eastAsia="Arial" w:hAnsi="Arial" w:cs="Arial"/>
          <w:color w:val="000000"/>
          <w:sz w:val="21"/>
          <w:szCs w:val="21"/>
          <w:lang w:eastAsia="uk-UA" w:bidi="uk-UA"/>
        </w:rPr>
        <w:tab/>
      </w:r>
      <w:r>
        <w:rPr>
          <w:rFonts w:ascii="Arial" w:eastAsia="Arial" w:hAnsi="Arial" w:cs="Arial"/>
          <w:color w:val="000000"/>
          <w:sz w:val="21"/>
          <w:szCs w:val="21"/>
          <w:lang w:eastAsia="uk-UA" w:bidi="uk-UA"/>
        </w:rPr>
        <w:tab/>
      </w:r>
      <w:r>
        <w:rPr>
          <w:rFonts w:ascii="Arial" w:eastAsia="Arial" w:hAnsi="Arial" w:cs="Arial"/>
          <w:color w:val="000000"/>
          <w:sz w:val="21"/>
          <w:szCs w:val="21"/>
          <w:lang w:eastAsia="uk-UA" w:bidi="uk-UA"/>
        </w:rPr>
        <w:tab/>
      </w:r>
      <w:r>
        <w:rPr>
          <w:rFonts w:ascii="Arial" w:eastAsia="Arial" w:hAnsi="Arial" w:cs="Arial"/>
          <w:color w:val="000000"/>
          <w:sz w:val="21"/>
          <w:szCs w:val="21"/>
          <w:lang w:eastAsia="uk-UA" w:bidi="uk-UA"/>
        </w:rPr>
        <w:tab/>
      </w:r>
      <w:r w:rsidR="002817DB">
        <w:rPr>
          <w:rFonts w:ascii="Arial" w:eastAsia="Arial" w:hAnsi="Arial" w:cs="Arial"/>
          <w:color w:val="000000"/>
          <w:sz w:val="21"/>
          <w:szCs w:val="21"/>
          <w:lang w:val="ru-RU" w:eastAsia="uk-UA" w:bidi="uk-UA"/>
        </w:rPr>
        <w:t xml:space="preserve">ПРОЕКТ </w:t>
      </w:r>
      <w:r>
        <w:rPr>
          <w:rFonts w:ascii="Arial" w:eastAsia="Arial" w:hAnsi="Arial" w:cs="Arial"/>
          <w:color w:val="000000"/>
          <w:sz w:val="21"/>
          <w:szCs w:val="21"/>
          <w:lang w:eastAsia="uk-UA" w:bidi="uk-UA"/>
        </w:rPr>
        <w:tab/>
      </w:r>
      <w:r w:rsidR="009F51F9">
        <w:rPr>
          <w:rFonts w:ascii="Arial" w:eastAsia="Arial" w:hAnsi="Arial" w:cs="Arial"/>
          <w:color w:val="000000"/>
          <w:sz w:val="28"/>
          <w:szCs w:val="28"/>
          <w:lang w:eastAsia="uk-UA" w:bidi="uk-UA"/>
        </w:rPr>
        <w:tab/>
        <w:t xml:space="preserve"> </w:t>
      </w:r>
    </w:p>
    <w:p w:rsidR="009F51F9" w:rsidRPr="00627D99" w:rsidRDefault="009F51F9" w:rsidP="009F51F9">
      <w:pPr>
        <w:widowControl w:val="0"/>
        <w:spacing w:after="213" w:line="210" w:lineRule="exact"/>
        <w:ind w:right="20"/>
        <w:jc w:val="center"/>
        <w:rPr>
          <w:rFonts w:ascii="Arial" w:eastAsia="Arial" w:hAnsi="Arial" w:cs="Arial"/>
          <w:color w:val="000000"/>
          <w:sz w:val="21"/>
          <w:szCs w:val="21"/>
          <w:lang w:eastAsia="uk-UA" w:bidi="uk-UA"/>
        </w:rPr>
      </w:pPr>
      <w:r>
        <w:rPr>
          <w:rFonts w:ascii="Arial" w:eastAsia="Arial" w:hAnsi="Arial" w:cs="Arial"/>
          <w:color w:val="000000"/>
          <w:sz w:val="21"/>
          <w:szCs w:val="21"/>
          <w:lang w:val="ru-RU" w:eastAsia="uk-UA" w:bidi="uk-UA"/>
        </w:rPr>
        <w:t xml:space="preserve">                                                                                                                                             </w:t>
      </w:r>
      <w:r w:rsidRPr="00627D99">
        <w:rPr>
          <w:rFonts w:ascii="Arial" w:eastAsia="Arial" w:hAnsi="Arial" w:cs="Arial"/>
          <w:color w:val="000000"/>
          <w:sz w:val="21"/>
          <w:szCs w:val="21"/>
          <w:lang w:eastAsia="uk-UA" w:bidi="uk-UA"/>
        </w:rPr>
        <w:t>«ЗАТВЕРДЖЕНО»</w:t>
      </w:r>
    </w:p>
    <w:p w:rsidR="009F51F9" w:rsidRPr="00627D99" w:rsidRDefault="009F51F9" w:rsidP="009F51F9">
      <w:pPr>
        <w:widowControl w:val="0"/>
        <w:spacing w:after="200" w:line="254" w:lineRule="exact"/>
        <w:ind w:left="2900" w:right="20"/>
        <w:jc w:val="center"/>
        <w:rPr>
          <w:rFonts w:ascii="Arial" w:eastAsia="Arial" w:hAnsi="Arial" w:cs="Arial"/>
          <w:color w:val="000000"/>
          <w:sz w:val="21"/>
          <w:szCs w:val="21"/>
          <w:lang w:eastAsia="uk-UA" w:bidi="uk-UA"/>
        </w:rPr>
      </w:pPr>
      <w:r>
        <w:rPr>
          <w:rFonts w:ascii="Arial" w:eastAsia="Arial" w:hAnsi="Arial" w:cs="Arial"/>
          <w:color w:val="000000"/>
          <w:sz w:val="21"/>
          <w:szCs w:val="21"/>
          <w:lang w:val="ru-RU" w:eastAsia="uk-UA" w:bidi="uk-UA"/>
        </w:rPr>
        <w:t xml:space="preserve">                                                                    </w:t>
      </w:r>
      <w:r w:rsidRPr="00627D99">
        <w:rPr>
          <w:rFonts w:ascii="Arial" w:eastAsia="Arial" w:hAnsi="Arial" w:cs="Arial"/>
          <w:color w:val="000000"/>
          <w:sz w:val="21"/>
          <w:szCs w:val="21"/>
          <w:lang w:eastAsia="uk-UA" w:bidi="uk-UA"/>
        </w:rPr>
        <w:t xml:space="preserve">Загальними зборами акціонерів </w:t>
      </w:r>
    </w:p>
    <w:p w:rsidR="009F51F9" w:rsidRPr="00627D99" w:rsidRDefault="009F51F9" w:rsidP="009F51F9">
      <w:pPr>
        <w:widowControl w:val="0"/>
        <w:spacing w:after="200" w:line="254" w:lineRule="exact"/>
        <w:ind w:left="2900" w:right="20"/>
        <w:jc w:val="center"/>
        <w:rPr>
          <w:rFonts w:ascii="Arial" w:eastAsia="Arial" w:hAnsi="Arial" w:cs="Arial"/>
          <w:color w:val="000000"/>
          <w:sz w:val="21"/>
          <w:szCs w:val="21"/>
          <w:lang w:eastAsia="uk-UA" w:bidi="uk-UA"/>
        </w:rPr>
      </w:pPr>
      <w:r>
        <w:rPr>
          <w:rFonts w:ascii="Arial" w:eastAsia="Arial" w:hAnsi="Arial" w:cs="Arial"/>
          <w:color w:val="000000"/>
          <w:sz w:val="21"/>
          <w:szCs w:val="21"/>
          <w:lang w:val="ru-RU" w:eastAsia="uk-UA" w:bidi="uk-UA"/>
        </w:rPr>
        <w:t xml:space="preserve">                                                             </w:t>
      </w:r>
      <w:r w:rsidRPr="00627D99">
        <w:rPr>
          <w:rFonts w:ascii="Arial" w:eastAsia="Arial" w:hAnsi="Arial" w:cs="Arial"/>
          <w:color w:val="000000"/>
          <w:sz w:val="21"/>
          <w:szCs w:val="21"/>
          <w:lang w:eastAsia="uk-UA" w:bidi="uk-UA"/>
        </w:rPr>
        <w:t xml:space="preserve">Протокол № </w:t>
      </w:r>
      <w:r w:rsidR="002817DB">
        <w:rPr>
          <w:rFonts w:ascii="Arial" w:eastAsia="Arial" w:hAnsi="Arial" w:cs="Arial"/>
          <w:color w:val="000000"/>
          <w:sz w:val="21"/>
          <w:szCs w:val="21"/>
          <w:lang w:val="ru-RU" w:eastAsia="uk-UA" w:bidi="uk-UA"/>
        </w:rPr>
        <w:t>__</w:t>
      </w:r>
      <w:r w:rsidR="00471E83">
        <w:rPr>
          <w:rFonts w:ascii="Arial" w:eastAsia="Arial" w:hAnsi="Arial" w:cs="Arial"/>
          <w:color w:val="000000"/>
          <w:sz w:val="21"/>
          <w:szCs w:val="21"/>
          <w:lang w:eastAsia="uk-UA" w:bidi="uk-UA"/>
        </w:rPr>
        <w:t xml:space="preserve"> від </w:t>
      </w:r>
      <w:r w:rsidR="002817DB">
        <w:rPr>
          <w:rFonts w:ascii="Arial" w:eastAsia="Arial" w:hAnsi="Arial" w:cs="Arial"/>
          <w:color w:val="000000"/>
          <w:sz w:val="21"/>
          <w:szCs w:val="21"/>
          <w:lang w:val="ru-RU" w:eastAsia="uk-UA" w:bidi="uk-UA"/>
        </w:rPr>
        <w:t>_________</w:t>
      </w:r>
      <w:r w:rsidRPr="00627D99">
        <w:rPr>
          <w:rFonts w:ascii="Arial" w:eastAsia="Arial" w:hAnsi="Arial" w:cs="Arial"/>
          <w:color w:val="000000"/>
          <w:sz w:val="21"/>
          <w:szCs w:val="21"/>
          <w:lang w:eastAsia="uk-UA" w:bidi="uk-UA"/>
        </w:rPr>
        <w:t xml:space="preserve"> року</w:t>
      </w:r>
    </w:p>
    <w:p w:rsidR="009F51F9" w:rsidRPr="00627D99" w:rsidRDefault="009F51F9" w:rsidP="009F51F9">
      <w:pPr>
        <w:keepNext/>
        <w:keepLines/>
        <w:widowControl w:val="0"/>
        <w:spacing w:after="24" w:line="230" w:lineRule="exact"/>
        <w:outlineLvl w:val="1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</w:p>
    <w:p w:rsidR="009F51F9" w:rsidRPr="00811D3F" w:rsidRDefault="009F51F9" w:rsidP="009F51F9">
      <w:pPr>
        <w:widowControl w:val="0"/>
        <w:spacing w:after="106" w:line="317" w:lineRule="exact"/>
        <w:ind w:left="4956"/>
        <w:jc w:val="center"/>
        <w:rPr>
          <w:rFonts w:ascii="Arial" w:eastAsia="Arial" w:hAnsi="Arial" w:cs="Arial"/>
          <w:bCs/>
          <w:color w:val="000000"/>
          <w:sz w:val="21"/>
          <w:szCs w:val="21"/>
          <w:lang w:eastAsia="uk-UA" w:bidi="uk-UA"/>
        </w:rPr>
      </w:pPr>
      <w:r>
        <w:rPr>
          <w:rFonts w:ascii="Arial" w:eastAsia="Arial" w:hAnsi="Arial" w:cs="Arial"/>
          <w:bCs/>
          <w:color w:val="000000"/>
          <w:sz w:val="21"/>
          <w:szCs w:val="21"/>
          <w:lang w:val="ru-RU" w:eastAsia="uk-UA" w:bidi="uk-UA"/>
        </w:rPr>
        <w:t xml:space="preserve">               </w:t>
      </w:r>
      <w:r w:rsidRPr="00811D3F">
        <w:rPr>
          <w:rFonts w:ascii="Arial" w:eastAsia="Arial" w:hAnsi="Arial" w:cs="Arial"/>
          <w:bCs/>
          <w:color w:val="000000"/>
          <w:sz w:val="21"/>
          <w:szCs w:val="21"/>
          <w:lang w:eastAsia="uk-UA" w:bidi="uk-UA"/>
        </w:rPr>
        <w:t xml:space="preserve">Голова зборів___________ </w:t>
      </w:r>
    </w:p>
    <w:p w:rsidR="009F51F9" w:rsidRPr="00811D3F" w:rsidRDefault="009F51F9" w:rsidP="009F51F9">
      <w:pPr>
        <w:widowControl w:val="0"/>
        <w:spacing w:after="106" w:line="317" w:lineRule="exact"/>
        <w:rPr>
          <w:rFonts w:ascii="Arial" w:eastAsia="Arial" w:hAnsi="Arial" w:cs="Arial"/>
          <w:bCs/>
          <w:color w:val="000000"/>
          <w:sz w:val="21"/>
          <w:szCs w:val="21"/>
          <w:lang w:eastAsia="uk-UA" w:bidi="uk-UA"/>
        </w:rPr>
      </w:pPr>
    </w:p>
    <w:p w:rsidR="009F51F9" w:rsidRPr="00811D3F" w:rsidRDefault="009F51F9" w:rsidP="009F51F9">
      <w:pPr>
        <w:widowControl w:val="0"/>
        <w:spacing w:after="106" w:line="317" w:lineRule="exact"/>
        <w:rPr>
          <w:rFonts w:ascii="Arial" w:eastAsia="Arial" w:hAnsi="Arial" w:cs="Arial"/>
          <w:bCs/>
          <w:color w:val="000000"/>
          <w:sz w:val="21"/>
          <w:szCs w:val="21"/>
          <w:lang w:eastAsia="uk-UA" w:bidi="uk-UA"/>
        </w:rPr>
      </w:pPr>
      <w:r w:rsidRPr="00811D3F">
        <w:rPr>
          <w:rFonts w:ascii="Arial" w:eastAsia="Arial" w:hAnsi="Arial" w:cs="Arial"/>
          <w:bCs/>
          <w:color w:val="000000"/>
          <w:sz w:val="21"/>
          <w:szCs w:val="21"/>
          <w:lang w:eastAsia="uk-UA" w:bidi="uk-UA"/>
        </w:rPr>
        <w:tab/>
      </w:r>
      <w:r w:rsidRPr="00811D3F">
        <w:rPr>
          <w:rFonts w:ascii="Arial" w:eastAsia="Arial" w:hAnsi="Arial" w:cs="Arial"/>
          <w:bCs/>
          <w:color w:val="000000"/>
          <w:sz w:val="21"/>
          <w:szCs w:val="21"/>
          <w:lang w:eastAsia="uk-UA" w:bidi="uk-UA"/>
        </w:rPr>
        <w:tab/>
      </w:r>
      <w:r w:rsidRPr="00811D3F">
        <w:rPr>
          <w:rFonts w:ascii="Arial" w:eastAsia="Arial" w:hAnsi="Arial" w:cs="Arial"/>
          <w:bCs/>
          <w:color w:val="000000"/>
          <w:sz w:val="21"/>
          <w:szCs w:val="21"/>
          <w:lang w:eastAsia="uk-UA" w:bidi="uk-UA"/>
        </w:rPr>
        <w:tab/>
      </w:r>
      <w:r>
        <w:rPr>
          <w:rFonts w:ascii="Arial" w:eastAsia="Arial" w:hAnsi="Arial" w:cs="Arial"/>
          <w:bCs/>
          <w:color w:val="000000"/>
          <w:sz w:val="21"/>
          <w:szCs w:val="21"/>
          <w:lang w:eastAsia="uk-UA" w:bidi="uk-UA"/>
        </w:rPr>
        <w:tab/>
      </w:r>
      <w:r>
        <w:rPr>
          <w:rFonts w:ascii="Arial" w:eastAsia="Arial" w:hAnsi="Arial" w:cs="Arial"/>
          <w:bCs/>
          <w:color w:val="000000"/>
          <w:sz w:val="21"/>
          <w:szCs w:val="21"/>
          <w:lang w:eastAsia="uk-UA" w:bidi="uk-UA"/>
        </w:rPr>
        <w:tab/>
      </w:r>
      <w:r>
        <w:rPr>
          <w:rFonts w:ascii="Arial" w:eastAsia="Arial" w:hAnsi="Arial" w:cs="Arial"/>
          <w:bCs/>
          <w:color w:val="000000"/>
          <w:sz w:val="21"/>
          <w:szCs w:val="21"/>
          <w:lang w:eastAsia="uk-UA" w:bidi="uk-UA"/>
        </w:rPr>
        <w:tab/>
      </w:r>
      <w:r>
        <w:rPr>
          <w:rFonts w:ascii="Arial" w:eastAsia="Arial" w:hAnsi="Arial" w:cs="Arial"/>
          <w:bCs/>
          <w:color w:val="000000"/>
          <w:sz w:val="21"/>
          <w:szCs w:val="21"/>
          <w:lang w:eastAsia="uk-UA" w:bidi="uk-UA"/>
        </w:rPr>
        <w:tab/>
        <w:t xml:space="preserve">   </w:t>
      </w:r>
      <w:r>
        <w:rPr>
          <w:rFonts w:ascii="Arial" w:eastAsia="Arial" w:hAnsi="Arial" w:cs="Arial"/>
          <w:bCs/>
          <w:color w:val="000000"/>
          <w:sz w:val="21"/>
          <w:szCs w:val="21"/>
          <w:lang w:val="ru-RU" w:eastAsia="uk-UA" w:bidi="uk-UA"/>
        </w:rPr>
        <w:t xml:space="preserve">                         </w:t>
      </w:r>
      <w:r w:rsidR="002817DB">
        <w:rPr>
          <w:rFonts w:ascii="Arial" w:eastAsia="Arial" w:hAnsi="Arial" w:cs="Arial"/>
          <w:bCs/>
          <w:color w:val="000000"/>
          <w:sz w:val="21"/>
          <w:szCs w:val="21"/>
          <w:lang w:val="ru-RU" w:eastAsia="uk-UA" w:bidi="uk-UA"/>
        </w:rPr>
        <w:t xml:space="preserve">               </w:t>
      </w:r>
      <w:r>
        <w:rPr>
          <w:rFonts w:ascii="Arial" w:eastAsia="Arial" w:hAnsi="Arial" w:cs="Arial"/>
          <w:bCs/>
          <w:color w:val="000000"/>
          <w:sz w:val="21"/>
          <w:szCs w:val="21"/>
          <w:lang w:val="ru-RU" w:eastAsia="uk-UA" w:bidi="uk-UA"/>
        </w:rPr>
        <w:t xml:space="preserve">  </w:t>
      </w:r>
      <w:r w:rsidRPr="00811D3F">
        <w:rPr>
          <w:rFonts w:ascii="Arial" w:eastAsia="Arial" w:hAnsi="Arial" w:cs="Arial"/>
          <w:bCs/>
          <w:color w:val="000000"/>
          <w:sz w:val="21"/>
          <w:szCs w:val="21"/>
          <w:lang w:eastAsia="uk-UA" w:bidi="uk-UA"/>
        </w:rPr>
        <w:t xml:space="preserve">Секретар зборів_________ </w:t>
      </w:r>
    </w:p>
    <w:p w:rsidR="00712D7C" w:rsidRPr="00712D7C" w:rsidRDefault="00712D7C" w:rsidP="009F51F9">
      <w:pPr>
        <w:widowControl w:val="0"/>
        <w:spacing w:after="213" w:line="210" w:lineRule="exact"/>
        <w:ind w:right="20"/>
        <w:jc w:val="center"/>
        <w:rPr>
          <w:rFonts w:ascii="Arial" w:eastAsia="Arial" w:hAnsi="Arial" w:cs="Arial"/>
          <w:color w:val="000000"/>
          <w:sz w:val="19"/>
          <w:szCs w:val="19"/>
          <w:lang w:eastAsia="uk-UA" w:bidi="uk-UA"/>
        </w:rPr>
      </w:pPr>
    </w:p>
    <w:p w:rsidR="00712D7C" w:rsidRPr="00712D7C" w:rsidRDefault="00712D7C" w:rsidP="00712D7C">
      <w:pPr>
        <w:widowControl w:val="0"/>
        <w:spacing w:line="240" w:lineRule="exact"/>
        <w:rPr>
          <w:rFonts w:ascii="Courier New" w:eastAsia="Courier New" w:hAnsi="Courier New" w:cs="Courier New"/>
          <w:color w:val="000000"/>
          <w:sz w:val="19"/>
          <w:szCs w:val="19"/>
          <w:lang w:eastAsia="uk-UA" w:bidi="uk-UA"/>
        </w:rPr>
      </w:pPr>
    </w:p>
    <w:p w:rsidR="00712D7C" w:rsidRPr="00712D7C" w:rsidRDefault="00712D7C" w:rsidP="00712D7C">
      <w:pPr>
        <w:widowControl w:val="0"/>
        <w:spacing w:line="240" w:lineRule="exact"/>
        <w:rPr>
          <w:rFonts w:ascii="Courier New" w:eastAsia="Courier New" w:hAnsi="Courier New" w:cs="Courier New"/>
          <w:color w:val="000000"/>
          <w:sz w:val="19"/>
          <w:szCs w:val="19"/>
          <w:lang w:eastAsia="uk-UA" w:bidi="uk-UA"/>
        </w:rPr>
      </w:pPr>
    </w:p>
    <w:p w:rsidR="00712D7C" w:rsidRPr="00712D7C" w:rsidRDefault="00712D7C" w:rsidP="00712D7C">
      <w:pPr>
        <w:widowControl w:val="0"/>
        <w:spacing w:line="240" w:lineRule="exact"/>
        <w:rPr>
          <w:rFonts w:ascii="Courier New" w:eastAsia="Courier New" w:hAnsi="Courier New" w:cs="Courier New"/>
          <w:color w:val="000000"/>
          <w:sz w:val="19"/>
          <w:szCs w:val="19"/>
          <w:lang w:eastAsia="uk-UA" w:bidi="uk-UA"/>
        </w:rPr>
      </w:pPr>
    </w:p>
    <w:p w:rsidR="00712D7C" w:rsidRPr="00712D7C" w:rsidRDefault="00712D7C" w:rsidP="00712D7C">
      <w:pPr>
        <w:widowControl w:val="0"/>
        <w:spacing w:line="240" w:lineRule="exact"/>
        <w:rPr>
          <w:rFonts w:ascii="Courier New" w:eastAsia="Courier New" w:hAnsi="Courier New" w:cs="Courier New"/>
          <w:color w:val="000000"/>
          <w:sz w:val="19"/>
          <w:szCs w:val="19"/>
          <w:lang w:eastAsia="uk-UA" w:bidi="uk-UA"/>
        </w:rPr>
      </w:pPr>
    </w:p>
    <w:p w:rsidR="00712D7C" w:rsidRPr="00712D7C" w:rsidRDefault="00712D7C" w:rsidP="00712D7C">
      <w:pPr>
        <w:widowControl w:val="0"/>
        <w:spacing w:line="240" w:lineRule="exact"/>
        <w:rPr>
          <w:rFonts w:ascii="Courier New" w:eastAsia="Courier New" w:hAnsi="Courier New" w:cs="Courier New"/>
          <w:color w:val="000000"/>
          <w:sz w:val="19"/>
          <w:szCs w:val="19"/>
          <w:lang w:eastAsia="uk-UA" w:bidi="uk-UA"/>
        </w:rPr>
      </w:pPr>
    </w:p>
    <w:p w:rsidR="00712D7C" w:rsidRPr="00712D7C" w:rsidRDefault="00712D7C" w:rsidP="00712D7C">
      <w:pPr>
        <w:widowControl w:val="0"/>
        <w:spacing w:before="78" w:after="78" w:line="240" w:lineRule="exact"/>
        <w:rPr>
          <w:rFonts w:ascii="Courier New" w:eastAsia="Courier New" w:hAnsi="Courier New" w:cs="Courier New"/>
          <w:color w:val="000000"/>
          <w:sz w:val="19"/>
          <w:szCs w:val="19"/>
          <w:lang w:eastAsia="uk-UA" w:bidi="uk-UA"/>
        </w:rPr>
      </w:pPr>
    </w:p>
    <w:p w:rsidR="00712D7C" w:rsidRPr="00712D7C" w:rsidRDefault="00712D7C" w:rsidP="00712D7C">
      <w:pPr>
        <w:widowControl w:val="0"/>
        <w:rPr>
          <w:rFonts w:ascii="Courier New" w:eastAsia="Courier New" w:hAnsi="Courier New" w:cs="Courier New"/>
          <w:color w:val="000000"/>
          <w:sz w:val="2"/>
          <w:szCs w:val="2"/>
          <w:lang w:eastAsia="uk-UA" w:bidi="uk-UA"/>
        </w:rPr>
        <w:sectPr w:rsidR="00712D7C" w:rsidRPr="00712D7C" w:rsidSect="00712D7C">
          <w:footerReference w:type="even" r:id="rId8"/>
          <w:headerReference w:type="first" r:id="rId9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12D7C" w:rsidRPr="00712D7C" w:rsidRDefault="00712D7C" w:rsidP="00712D7C">
      <w:pPr>
        <w:widowControl w:val="0"/>
        <w:spacing w:after="109" w:line="322" w:lineRule="exact"/>
        <w:jc w:val="center"/>
        <w:rPr>
          <w:rFonts w:ascii="Arial" w:eastAsia="Arial" w:hAnsi="Arial" w:cs="Arial"/>
          <w:b/>
          <w:bCs/>
          <w:color w:val="000000"/>
          <w:sz w:val="26"/>
          <w:szCs w:val="26"/>
          <w:lang w:eastAsia="uk-UA" w:bidi="uk-UA"/>
        </w:rPr>
      </w:pPr>
      <w:r w:rsidRPr="00712D7C">
        <w:rPr>
          <w:rFonts w:ascii="Arial" w:eastAsia="Arial" w:hAnsi="Arial" w:cs="Arial"/>
          <w:b/>
          <w:bCs/>
          <w:color w:val="000000"/>
          <w:sz w:val="26"/>
          <w:szCs w:val="26"/>
          <w:lang w:eastAsia="uk-UA" w:bidi="uk-UA"/>
        </w:rPr>
        <w:lastRenderedPageBreak/>
        <w:t>ПОЛОЖЕННЯ ПРО РЕВІЗІЙНУ КОМІСІЮ</w:t>
      </w:r>
    </w:p>
    <w:p w:rsidR="00712D7C" w:rsidRPr="00712D7C" w:rsidRDefault="002817DB" w:rsidP="00712D7C">
      <w:pPr>
        <w:widowControl w:val="0"/>
        <w:spacing w:after="7977" w:line="260" w:lineRule="exact"/>
        <w:jc w:val="center"/>
        <w:rPr>
          <w:rFonts w:ascii="Arial" w:eastAsia="Arial" w:hAnsi="Arial" w:cs="Arial"/>
          <w:b/>
          <w:bCs/>
          <w:color w:val="000000"/>
          <w:sz w:val="26"/>
          <w:szCs w:val="26"/>
          <w:lang w:eastAsia="uk-UA" w:bidi="uk-UA"/>
        </w:rPr>
      </w:pPr>
      <w:r>
        <w:rPr>
          <w:rFonts w:ascii="Arial" w:eastAsia="Arial" w:hAnsi="Arial" w:cs="Arial"/>
          <w:b/>
          <w:bCs/>
          <w:color w:val="000000"/>
          <w:sz w:val="26"/>
          <w:szCs w:val="26"/>
          <w:lang w:val="ru-RU" w:eastAsia="uk-UA" w:bidi="uk-UA"/>
        </w:rPr>
        <w:t>А</w:t>
      </w:r>
      <w:r w:rsidR="00712D7C" w:rsidRPr="00712D7C">
        <w:rPr>
          <w:rFonts w:ascii="Arial" w:eastAsia="Arial" w:hAnsi="Arial" w:cs="Arial"/>
          <w:b/>
          <w:bCs/>
          <w:color w:val="000000"/>
          <w:sz w:val="26"/>
          <w:szCs w:val="26"/>
          <w:lang w:eastAsia="uk-UA" w:bidi="uk-UA"/>
        </w:rPr>
        <w:t>кціонерного товариства «Страхова компанія «Євроінс Україна»</w:t>
      </w:r>
    </w:p>
    <w:p w:rsidR="00712D7C" w:rsidRPr="00CA4FEC" w:rsidRDefault="00712D7C" w:rsidP="00A55F94">
      <w:pPr>
        <w:widowControl w:val="0"/>
        <w:spacing w:after="181" w:line="230" w:lineRule="exact"/>
        <w:jc w:val="center"/>
        <w:rPr>
          <w:rFonts w:ascii="Consolas" w:eastAsia="Consolas" w:hAnsi="Consolas" w:cs="Consolas"/>
          <w:color w:val="000000"/>
          <w:sz w:val="19"/>
          <w:szCs w:val="19"/>
          <w:lang w:val="ru-RU" w:eastAsia="uk-UA" w:bidi="uk-UA"/>
        </w:rPr>
      </w:pPr>
      <w:r w:rsidRPr="00712D7C">
        <w:rPr>
          <w:rFonts w:ascii="Arial" w:eastAsia="Arial" w:hAnsi="Arial" w:cs="Arial"/>
          <w:b/>
          <w:bCs/>
          <w:color w:val="000000"/>
          <w:sz w:val="23"/>
          <w:szCs w:val="23"/>
          <w:lang w:eastAsia="uk-UA" w:bidi="uk-UA"/>
        </w:rPr>
        <w:t>Київ -201</w:t>
      </w:r>
      <w:r w:rsidR="002817DB">
        <w:rPr>
          <w:rFonts w:ascii="Arial" w:eastAsia="Arial" w:hAnsi="Arial" w:cs="Arial"/>
          <w:b/>
          <w:bCs/>
          <w:color w:val="000000"/>
          <w:sz w:val="23"/>
          <w:szCs w:val="23"/>
          <w:lang w:val="ru-RU" w:eastAsia="uk-UA" w:bidi="uk-UA"/>
        </w:rPr>
        <w:t>8</w:t>
      </w:r>
    </w:p>
    <w:p w:rsidR="00712D7C" w:rsidRPr="00712D7C" w:rsidRDefault="00712D7C" w:rsidP="00712D7C">
      <w:pPr>
        <w:widowControl w:val="0"/>
        <w:spacing w:line="190" w:lineRule="exact"/>
        <w:jc w:val="center"/>
        <w:rPr>
          <w:rFonts w:ascii="Consolas" w:eastAsia="Consolas" w:hAnsi="Consolas" w:cs="Consolas"/>
          <w:color w:val="000000"/>
          <w:sz w:val="19"/>
          <w:szCs w:val="19"/>
          <w:lang w:eastAsia="uk-UA" w:bidi="uk-UA"/>
        </w:rPr>
        <w:sectPr w:rsidR="00712D7C" w:rsidRPr="00712D7C">
          <w:type w:val="continuous"/>
          <w:pgSz w:w="11909" w:h="16838"/>
          <w:pgMar w:top="1497" w:right="2081" w:bottom="983" w:left="1625" w:header="0" w:footer="3" w:gutter="0"/>
          <w:cols w:space="720"/>
          <w:noEndnote/>
          <w:docGrid w:linePitch="360"/>
        </w:sectPr>
      </w:pPr>
    </w:p>
    <w:p w:rsidR="00712D7C" w:rsidRPr="00712D7C" w:rsidRDefault="00712D7C" w:rsidP="00712D7C">
      <w:pPr>
        <w:widowControl w:val="0"/>
        <w:spacing w:after="51" w:line="230" w:lineRule="exact"/>
        <w:ind w:left="3300"/>
        <w:rPr>
          <w:rFonts w:ascii="Arial" w:eastAsia="Arial" w:hAnsi="Arial" w:cs="Arial"/>
          <w:b/>
          <w:bCs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b/>
          <w:bCs/>
          <w:color w:val="000000"/>
          <w:sz w:val="23"/>
          <w:szCs w:val="23"/>
          <w:lang w:eastAsia="uk-UA" w:bidi="uk-UA"/>
        </w:rPr>
        <w:lastRenderedPageBreak/>
        <w:t>1. ЗАГАЛЬНІ</w:t>
      </w:r>
      <w:r>
        <w:rPr>
          <w:rFonts w:ascii="Arial" w:eastAsia="Arial" w:hAnsi="Arial" w:cs="Arial"/>
          <w:b/>
          <w:bCs/>
          <w:color w:val="000000"/>
          <w:sz w:val="23"/>
          <w:szCs w:val="23"/>
          <w:lang w:eastAsia="uk-UA" w:bidi="uk-UA"/>
        </w:rPr>
        <w:t xml:space="preserve"> </w:t>
      </w:r>
      <w:r w:rsidRPr="00712D7C">
        <w:rPr>
          <w:rFonts w:ascii="Arial" w:eastAsia="Arial" w:hAnsi="Arial" w:cs="Arial"/>
          <w:b/>
          <w:bCs/>
          <w:color w:val="000000"/>
          <w:sz w:val="23"/>
          <w:szCs w:val="23"/>
          <w:lang w:eastAsia="uk-UA" w:bidi="uk-UA"/>
        </w:rPr>
        <w:t>ПОЛОЖЕННЯ</w:t>
      </w:r>
    </w:p>
    <w:p w:rsidR="00712D7C" w:rsidRPr="00712D7C" w:rsidRDefault="00712D7C" w:rsidP="00712D7C">
      <w:pPr>
        <w:widowControl w:val="0"/>
        <w:numPr>
          <w:ilvl w:val="0"/>
          <w:numId w:val="7"/>
        </w:numPr>
        <w:spacing w:after="120" w:line="269" w:lineRule="exact"/>
        <w:ind w:left="40" w:right="4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Положення про ревізійну комісію </w:t>
      </w:r>
      <w:r w:rsidR="002817DB">
        <w:rPr>
          <w:rFonts w:ascii="Arial" w:eastAsia="Arial" w:hAnsi="Arial" w:cs="Arial"/>
          <w:color w:val="000000"/>
          <w:sz w:val="23"/>
          <w:szCs w:val="23"/>
          <w:lang w:val="ru-RU" w:eastAsia="uk-UA" w:bidi="uk-UA"/>
        </w:rPr>
        <w:t>А</w:t>
      </w: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кціонерного товариства «Страхова компанія «Євроінс Україна» (далі - Положення) розроблено відповідно до чинного законодавства України, Закону України «Про акціонерні товариства», Статуту </w:t>
      </w:r>
      <w:r w:rsidR="002817DB">
        <w:rPr>
          <w:rFonts w:ascii="Arial" w:eastAsia="Arial" w:hAnsi="Arial" w:cs="Arial"/>
          <w:color w:val="000000"/>
          <w:sz w:val="23"/>
          <w:szCs w:val="23"/>
          <w:lang w:val="ru-RU" w:eastAsia="uk-UA" w:bidi="uk-UA"/>
        </w:rPr>
        <w:t>А</w:t>
      </w: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>кціонерного товариства «Страхова компанія «Євроінс Україна» (далі - Товариство)</w:t>
      </w:r>
    </w:p>
    <w:p w:rsidR="00712D7C" w:rsidRDefault="00712D7C" w:rsidP="00712D7C">
      <w:pPr>
        <w:widowControl w:val="0"/>
        <w:numPr>
          <w:ilvl w:val="0"/>
          <w:numId w:val="7"/>
        </w:numPr>
        <w:spacing w:after="151" w:line="269" w:lineRule="exact"/>
        <w:ind w:left="40" w:right="4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Положення визначає правовий статус, повноваження, порядок скликання та проведення засідань ревізійної комісії.</w:t>
      </w:r>
    </w:p>
    <w:p w:rsidR="00712D7C" w:rsidRPr="00712D7C" w:rsidRDefault="00712D7C" w:rsidP="00712D7C">
      <w:pPr>
        <w:widowControl w:val="0"/>
        <w:spacing w:after="151" w:line="269" w:lineRule="exact"/>
        <w:ind w:left="40" w:right="4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</w:p>
    <w:p w:rsidR="00712D7C" w:rsidRPr="00712D7C" w:rsidRDefault="00712D7C" w:rsidP="00712D7C">
      <w:pPr>
        <w:widowControl w:val="0"/>
        <w:spacing w:after="42" w:line="230" w:lineRule="exact"/>
        <w:jc w:val="center"/>
        <w:rPr>
          <w:rFonts w:ascii="Arial" w:eastAsia="Arial" w:hAnsi="Arial" w:cs="Arial"/>
          <w:b/>
          <w:bCs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b/>
          <w:bCs/>
          <w:color w:val="000000"/>
          <w:sz w:val="23"/>
          <w:szCs w:val="23"/>
          <w:lang w:eastAsia="uk-UA" w:bidi="uk-UA"/>
        </w:rPr>
        <w:t>2. ПРАВОВИЙ СТАТУС РЕВІЗІЙНОЇ КОМІСІЇ</w:t>
      </w:r>
    </w:p>
    <w:p w:rsidR="00712D7C" w:rsidRDefault="00712D7C" w:rsidP="00712D7C">
      <w:pPr>
        <w:widowControl w:val="0"/>
        <w:numPr>
          <w:ilvl w:val="1"/>
          <w:numId w:val="7"/>
        </w:numPr>
        <w:spacing w:after="155" w:line="274" w:lineRule="exact"/>
        <w:ind w:left="40" w:right="4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Контроль за фінансово-господарською діяльністю Товариства здійснюється ревізійною комісією, яка обирається загальними зборами акціонерів Товариства.</w:t>
      </w:r>
    </w:p>
    <w:p w:rsidR="00712D7C" w:rsidRPr="00712D7C" w:rsidRDefault="00712D7C" w:rsidP="00712D7C">
      <w:pPr>
        <w:widowControl w:val="0"/>
        <w:spacing w:after="155" w:line="274" w:lineRule="exact"/>
        <w:ind w:left="40" w:right="4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</w:p>
    <w:p w:rsidR="00712D7C" w:rsidRPr="00712D7C" w:rsidRDefault="00712D7C" w:rsidP="00712D7C">
      <w:pPr>
        <w:widowControl w:val="0"/>
        <w:spacing w:after="42" w:line="230" w:lineRule="exact"/>
        <w:jc w:val="center"/>
        <w:rPr>
          <w:rFonts w:ascii="Arial" w:eastAsia="Arial" w:hAnsi="Arial" w:cs="Arial"/>
          <w:b/>
          <w:bCs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b/>
          <w:bCs/>
          <w:color w:val="000000"/>
          <w:sz w:val="23"/>
          <w:szCs w:val="23"/>
          <w:lang w:eastAsia="uk-UA" w:bidi="uk-UA"/>
        </w:rPr>
        <w:t>3. СКЛАД РЕВІЗІЙНОЇ КОМІСІЇ</w:t>
      </w:r>
    </w:p>
    <w:p w:rsidR="00712D7C" w:rsidRPr="00712D7C" w:rsidRDefault="00712D7C" w:rsidP="00712D7C">
      <w:pPr>
        <w:widowControl w:val="0"/>
        <w:numPr>
          <w:ilvl w:val="0"/>
          <w:numId w:val="8"/>
        </w:numPr>
        <w:spacing w:after="120" w:line="274" w:lineRule="exact"/>
        <w:ind w:left="40" w:right="4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Члени ревізійної комісії обираються виключно шляхом кумулятивного голосування з числа фізичних осіб, які мають повну цивільну дієздатність, та/або з числа юридичних осіб - акціонерів строком на </w:t>
      </w:r>
      <w:r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>три</w:t>
      </w: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р</w:t>
      </w:r>
      <w:r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>о</w:t>
      </w: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>к</w:t>
      </w:r>
      <w:r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>и</w:t>
      </w: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>.</w:t>
      </w:r>
    </w:p>
    <w:p w:rsidR="00712D7C" w:rsidRPr="00712D7C" w:rsidRDefault="00712D7C" w:rsidP="00712D7C">
      <w:pPr>
        <w:widowControl w:val="0"/>
        <w:numPr>
          <w:ilvl w:val="0"/>
          <w:numId w:val="8"/>
        </w:numPr>
        <w:spacing w:after="120" w:line="274" w:lineRule="exact"/>
        <w:ind w:left="40" w:right="4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Голова ревізійної комісії обирається за рішенням загальних зборів акціонерів Товариства або членами ревізійної комісії з їх числа простою більшістю голосів від кількісного складу ревізійної комісії.</w:t>
      </w:r>
    </w:p>
    <w:p w:rsidR="00712D7C" w:rsidRPr="00712D7C" w:rsidRDefault="00712D7C" w:rsidP="00712D7C">
      <w:pPr>
        <w:widowControl w:val="0"/>
        <w:numPr>
          <w:ilvl w:val="0"/>
          <w:numId w:val="8"/>
        </w:numPr>
        <w:spacing w:after="24" w:line="274" w:lineRule="exact"/>
        <w:ind w:left="40" w:right="4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Кількісний склад ревізійної комісії встановлюються загальними зборами акціонерів. </w:t>
      </w:r>
    </w:p>
    <w:p w:rsidR="00712D7C" w:rsidRPr="00712D7C" w:rsidRDefault="00712D7C" w:rsidP="00712D7C">
      <w:pPr>
        <w:widowControl w:val="0"/>
        <w:numPr>
          <w:ilvl w:val="0"/>
          <w:numId w:val="8"/>
        </w:numPr>
        <w:spacing w:line="394" w:lineRule="exact"/>
        <w:ind w:left="4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Не можуть бути членами ревізійної комісії:</w:t>
      </w:r>
    </w:p>
    <w:p w:rsidR="00712D7C" w:rsidRPr="00712D7C" w:rsidRDefault="00712D7C" w:rsidP="00712D7C">
      <w:pPr>
        <w:widowControl w:val="0"/>
        <w:numPr>
          <w:ilvl w:val="0"/>
          <w:numId w:val="9"/>
        </w:numPr>
        <w:spacing w:line="394" w:lineRule="exact"/>
        <w:ind w:left="4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член наглядової ради;</w:t>
      </w:r>
    </w:p>
    <w:p w:rsidR="00712D7C" w:rsidRPr="00712D7C" w:rsidRDefault="00712D7C" w:rsidP="00712D7C">
      <w:pPr>
        <w:widowControl w:val="0"/>
        <w:numPr>
          <w:ilvl w:val="0"/>
          <w:numId w:val="9"/>
        </w:numPr>
        <w:spacing w:line="394" w:lineRule="exact"/>
        <w:ind w:left="4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член виконавчого органу;</w:t>
      </w:r>
    </w:p>
    <w:p w:rsidR="00712D7C" w:rsidRPr="00712D7C" w:rsidRDefault="00712D7C" w:rsidP="00712D7C">
      <w:pPr>
        <w:widowControl w:val="0"/>
        <w:numPr>
          <w:ilvl w:val="0"/>
          <w:numId w:val="9"/>
        </w:numPr>
        <w:spacing w:line="394" w:lineRule="exact"/>
        <w:ind w:left="4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>корпоративний секретар;</w:t>
      </w:r>
    </w:p>
    <w:p w:rsidR="00712D7C" w:rsidRPr="00712D7C" w:rsidRDefault="00712D7C" w:rsidP="00712D7C">
      <w:pPr>
        <w:widowControl w:val="0"/>
        <w:numPr>
          <w:ilvl w:val="0"/>
          <w:numId w:val="9"/>
        </w:numPr>
        <w:spacing w:line="394" w:lineRule="exact"/>
        <w:ind w:left="4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особа, яка не має повної цивільної дієздатності;</w:t>
      </w:r>
    </w:p>
    <w:p w:rsidR="00712D7C" w:rsidRPr="00712D7C" w:rsidRDefault="00712D7C" w:rsidP="00712D7C">
      <w:pPr>
        <w:widowControl w:val="0"/>
        <w:numPr>
          <w:ilvl w:val="0"/>
          <w:numId w:val="9"/>
        </w:numPr>
        <w:spacing w:line="394" w:lineRule="exact"/>
        <w:ind w:left="4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члени інших органів товариства.</w:t>
      </w:r>
    </w:p>
    <w:p w:rsidR="00712D7C" w:rsidRPr="00712D7C" w:rsidRDefault="00712D7C" w:rsidP="00712D7C">
      <w:pPr>
        <w:widowControl w:val="0"/>
        <w:numPr>
          <w:ilvl w:val="0"/>
          <w:numId w:val="8"/>
        </w:numPr>
        <w:spacing w:after="120" w:line="274" w:lineRule="exact"/>
        <w:ind w:left="40" w:right="4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Права та обов’язки членів ревізійної комісії визначаються чинним законодавством, Статутом Товариства та цим Положенням, а також договором (контрактом), який укладається з кожним членом ревізійної комісії</w:t>
      </w:r>
      <w:r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>, за умови їх укладання</w:t>
      </w: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>.</w:t>
      </w:r>
    </w:p>
    <w:p w:rsidR="00712D7C" w:rsidRPr="00712D7C" w:rsidRDefault="00712D7C" w:rsidP="00712D7C">
      <w:pPr>
        <w:widowControl w:val="0"/>
        <w:numPr>
          <w:ilvl w:val="0"/>
          <w:numId w:val="8"/>
        </w:numPr>
        <w:spacing w:after="155" w:line="274" w:lineRule="exact"/>
        <w:ind w:left="40" w:right="4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Члени ревізійної комісії не можуть входити до складу лічильної комісії Товариства.</w:t>
      </w:r>
    </w:p>
    <w:p w:rsidR="00712D7C" w:rsidRDefault="00712D7C" w:rsidP="00712D7C">
      <w:pPr>
        <w:widowControl w:val="0"/>
        <w:spacing w:after="33" w:line="230" w:lineRule="exact"/>
        <w:jc w:val="center"/>
        <w:rPr>
          <w:rFonts w:ascii="Arial" w:eastAsia="Arial" w:hAnsi="Arial" w:cs="Arial"/>
          <w:b/>
          <w:bCs/>
          <w:color w:val="000000"/>
          <w:sz w:val="23"/>
          <w:szCs w:val="23"/>
          <w:lang w:eastAsia="uk-UA" w:bidi="uk-UA"/>
        </w:rPr>
      </w:pPr>
    </w:p>
    <w:p w:rsidR="00712D7C" w:rsidRPr="00712D7C" w:rsidRDefault="00712D7C" w:rsidP="00712D7C">
      <w:pPr>
        <w:widowControl w:val="0"/>
        <w:spacing w:after="33" w:line="230" w:lineRule="exact"/>
        <w:jc w:val="center"/>
        <w:rPr>
          <w:rFonts w:ascii="Arial" w:eastAsia="Arial" w:hAnsi="Arial" w:cs="Arial"/>
          <w:b/>
          <w:bCs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b/>
          <w:bCs/>
          <w:color w:val="000000"/>
          <w:sz w:val="23"/>
          <w:szCs w:val="23"/>
          <w:lang w:eastAsia="uk-UA" w:bidi="uk-UA"/>
        </w:rPr>
        <w:t>4. ПОВНОВАЖЕННЯ РЕВІЗІЙНОЇ КОМІСІЇ</w:t>
      </w:r>
    </w:p>
    <w:p w:rsidR="00712D7C" w:rsidRPr="00712D7C" w:rsidRDefault="00712D7C" w:rsidP="00712D7C">
      <w:pPr>
        <w:widowControl w:val="0"/>
        <w:numPr>
          <w:ilvl w:val="0"/>
          <w:numId w:val="10"/>
        </w:numPr>
        <w:spacing w:after="124" w:line="278" w:lineRule="exact"/>
        <w:ind w:left="40" w:right="4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Ревізійна комісія, відповідно до покладених на неї завдань, здійснює планові та спеціальні перевірки фінансово-господарської діяльності Товариства, його відокремлених підрозділів.</w:t>
      </w:r>
    </w:p>
    <w:p w:rsidR="00712D7C" w:rsidRPr="00712D7C" w:rsidRDefault="00712D7C" w:rsidP="00712D7C">
      <w:pPr>
        <w:widowControl w:val="0"/>
        <w:numPr>
          <w:ilvl w:val="0"/>
          <w:numId w:val="10"/>
        </w:numPr>
        <w:spacing w:after="116" w:line="274" w:lineRule="exact"/>
        <w:ind w:left="40" w:right="4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Перевірки фінансово-господарської діяльності правління проводяться ревізійною комісією за дорученням загальних зборів, наглядової ради Товариства, з її власної ініціативи або на вимогу акціонерів, які володіють в сукупності більш як 10 відсотків голосів.</w:t>
      </w:r>
    </w:p>
    <w:p w:rsidR="00712D7C" w:rsidRPr="00712D7C" w:rsidRDefault="00712D7C" w:rsidP="00712D7C">
      <w:pPr>
        <w:widowControl w:val="0"/>
        <w:numPr>
          <w:ilvl w:val="0"/>
          <w:numId w:val="10"/>
        </w:numPr>
        <w:spacing w:after="120" w:line="278" w:lineRule="exact"/>
        <w:ind w:left="40" w:right="4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Ревізійній комісії на їх вимогу повинні бути подані всі матеріали, бухгалтерські, фінансові або інші документи, і особисті пояснення посадових осіб на її вимогу.</w:t>
      </w:r>
    </w:p>
    <w:p w:rsidR="00712D7C" w:rsidRPr="00712D7C" w:rsidRDefault="00712D7C" w:rsidP="00712D7C">
      <w:pPr>
        <w:widowControl w:val="0"/>
        <w:numPr>
          <w:ilvl w:val="0"/>
          <w:numId w:val="10"/>
        </w:numPr>
        <w:spacing w:line="278" w:lineRule="exact"/>
        <w:ind w:left="40" w:right="4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Ревізійна комісія доповідає про результати проведених нею перевірок загальним зборам або наглядовій раді Товариства.</w:t>
      </w:r>
    </w:p>
    <w:p w:rsidR="00712D7C" w:rsidRPr="00712D7C" w:rsidRDefault="00712D7C" w:rsidP="00712D7C">
      <w:pPr>
        <w:widowControl w:val="0"/>
        <w:numPr>
          <w:ilvl w:val="0"/>
          <w:numId w:val="10"/>
        </w:numPr>
        <w:spacing w:after="60" w:line="274" w:lineRule="exact"/>
        <w:ind w:left="20" w:right="2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Ревізійна комісія має право вносити пропозиції до порядку денного загальних зборів та вимагати скликання позачергових загальних зборів. Члени ревізійної комісії </w:t>
      </w: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lastRenderedPageBreak/>
        <w:t>мають право бути присутніми на загальних зборах та брати участь в обговоренні питань порядку денного з правом дорадчого голосу.</w:t>
      </w:r>
    </w:p>
    <w:p w:rsidR="00712D7C" w:rsidRPr="00712D7C" w:rsidRDefault="00712D7C" w:rsidP="00712D7C">
      <w:pPr>
        <w:widowControl w:val="0"/>
        <w:numPr>
          <w:ilvl w:val="0"/>
          <w:numId w:val="10"/>
        </w:numPr>
        <w:spacing w:after="60" w:line="274" w:lineRule="exact"/>
        <w:ind w:left="20" w:right="2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Члени ревізійної комісії мають право брати участь у засіданнях наглядової ради та правління у випадках, якщо розгляд питань стосується фінансово- господарської діяльності Товариства.</w:t>
      </w:r>
    </w:p>
    <w:p w:rsidR="00712D7C" w:rsidRPr="00712D7C" w:rsidRDefault="00712D7C" w:rsidP="00712D7C">
      <w:pPr>
        <w:widowControl w:val="0"/>
        <w:numPr>
          <w:ilvl w:val="0"/>
          <w:numId w:val="10"/>
        </w:numPr>
        <w:spacing w:after="60" w:line="274" w:lineRule="exact"/>
        <w:ind w:left="20" w:right="2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Ревізійна комісія проводить перевірку фінансово-господарської діяльності Товариства за результатами фінансового року. Правління забезпечує членам ревізійної комісії доступ до інформації та документів первинного фінансового обліку в межах, передбачених цим Положенням та Статутом Товариства.</w:t>
      </w:r>
    </w:p>
    <w:p w:rsidR="00712D7C" w:rsidRPr="00712D7C" w:rsidRDefault="00712D7C" w:rsidP="00712D7C">
      <w:pPr>
        <w:widowControl w:val="0"/>
        <w:numPr>
          <w:ilvl w:val="0"/>
          <w:numId w:val="10"/>
        </w:numPr>
        <w:spacing w:after="56" w:line="274" w:lineRule="exact"/>
        <w:ind w:left="20" w:right="2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За підсумками перевірки фінансово-господарської діяльності Товариства за результатами фінансового року ревізійна комісія готує висновок, в якому міститься інформація про:</w:t>
      </w:r>
    </w:p>
    <w:p w:rsidR="00712D7C" w:rsidRPr="00712D7C" w:rsidRDefault="00712D7C" w:rsidP="00712D7C">
      <w:pPr>
        <w:widowControl w:val="0"/>
        <w:numPr>
          <w:ilvl w:val="0"/>
          <w:numId w:val="11"/>
        </w:numPr>
        <w:spacing w:after="60" w:line="278" w:lineRule="exact"/>
        <w:ind w:left="20" w:right="2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підтвердження достовірності та повноти даних фінансової звітності за відповідний період;</w:t>
      </w:r>
    </w:p>
    <w:p w:rsidR="00712D7C" w:rsidRPr="00712D7C" w:rsidRDefault="00712D7C" w:rsidP="00712D7C">
      <w:pPr>
        <w:widowControl w:val="0"/>
        <w:numPr>
          <w:ilvl w:val="0"/>
          <w:numId w:val="11"/>
        </w:numPr>
        <w:spacing w:after="60" w:line="278" w:lineRule="exact"/>
        <w:ind w:left="20" w:right="2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факти порушення законодавства під час провадження фінансово-господарської діяльності, а також встановленого порядку ведення бухгалтерського обліку та подання звітності.</w:t>
      </w:r>
    </w:p>
    <w:p w:rsidR="00712D7C" w:rsidRPr="00712D7C" w:rsidRDefault="00712D7C" w:rsidP="00712D7C">
      <w:pPr>
        <w:widowControl w:val="0"/>
        <w:numPr>
          <w:ilvl w:val="0"/>
          <w:numId w:val="10"/>
        </w:numPr>
        <w:spacing w:after="56" w:line="278" w:lineRule="exact"/>
        <w:ind w:left="20" w:right="2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Повноваження Ревізійної комісії припиняються за рішенням загальних зборів акціонерів.</w:t>
      </w:r>
    </w:p>
    <w:p w:rsidR="00712D7C" w:rsidRPr="00712D7C" w:rsidRDefault="00712D7C" w:rsidP="00712D7C">
      <w:pPr>
        <w:widowControl w:val="0"/>
        <w:numPr>
          <w:ilvl w:val="0"/>
          <w:numId w:val="10"/>
        </w:numPr>
        <w:spacing w:after="103" w:line="283" w:lineRule="exact"/>
        <w:ind w:left="20" w:right="2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Без рішення загальних зборів акціонерів повноваження ревізійної комісії припиняються:</w:t>
      </w:r>
    </w:p>
    <w:p w:rsidR="00712D7C" w:rsidRPr="00712D7C" w:rsidRDefault="00712D7C" w:rsidP="00712D7C">
      <w:pPr>
        <w:widowControl w:val="0"/>
        <w:numPr>
          <w:ilvl w:val="0"/>
          <w:numId w:val="11"/>
        </w:numPr>
        <w:spacing w:after="95" w:line="230" w:lineRule="exact"/>
        <w:ind w:left="2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за письмовою заявою члена ревізійної комісії поданою до Товариства;</w:t>
      </w:r>
    </w:p>
    <w:p w:rsidR="00712D7C" w:rsidRPr="00712D7C" w:rsidRDefault="00712D7C" w:rsidP="00712D7C">
      <w:pPr>
        <w:widowControl w:val="0"/>
        <w:numPr>
          <w:ilvl w:val="0"/>
          <w:numId w:val="11"/>
        </w:numPr>
        <w:spacing w:after="64" w:line="283" w:lineRule="exact"/>
        <w:ind w:left="20" w:right="2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в разі неможливості виконувати обов’язки члена ревізійної комісії за станом здоров</w:t>
      </w:r>
      <w:r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>’</w:t>
      </w: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>я;</w:t>
      </w:r>
    </w:p>
    <w:p w:rsidR="00712D7C" w:rsidRPr="00712D7C" w:rsidRDefault="00712D7C" w:rsidP="00712D7C">
      <w:pPr>
        <w:widowControl w:val="0"/>
        <w:numPr>
          <w:ilvl w:val="0"/>
          <w:numId w:val="11"/>
        </w:numPr>
        <w:spacing w:after="52" w:line="278" w:lineRule="exact"/>
        <w:ind w:left="20" w:right="2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в разі набрання законної сили вироком чи рішенням суд, яким його засуджено до покарання, що виключає неможливість виконання обов’язків члена ревізійної комісії;</w:t>
      </w:r>
    </w:p>
    <w:p w:rsidR="00712D7C" w:rsidRPr="00712D7C" w:rsidRDefault="00712D7C" w:rsidP="00712D7C">
      <w:pPr>
        <w:widowControl w:val="0"/>
        <w:numPr>
          <w:ilvl w:val="0"/>
          <w:numId w:val="11"/>
        </w:numPr>
        <w:spacing w:after="33" w:line="288" w:lineRule="exact"/>
        <w:ind w:left="20" w:right="2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у разі смерті, визнання його недієздатним, обмежено дієздатним, безвісно відсутнім, померлим.</w:t>
      </w:r>
    </w:p>
    <w:p w:rsidR="00712D7C" w:rsidRPr="00712D7C" w:rsidRDefault="00712D7C" w:rsidP="00712D7C">
      <w:pPr>
        <w:widowControl w:val="0"/>
        <w:numPr>
          <w:ilvl w:val="0"/>
          <w:numId w:val="10"/>
        </w:numPr>
        <w:spacing w:after="211" w:line="322" w:lineRule="exact"/>
        <w:ind w:left="20" w:right="20"/>
        <w:jc w:val="both"/>
        <w:rPr>
          <w:rFonts w:ascii="Arial" w:eastAsia="Arial" w:hAnsi="Arial" w:cs="Arial"/>
          <w:color w:val="000000"/>
          <w:sz w:val="23"/>
          <w:szCs w:val="23"/>
          <w:lang w:eastAsia="uk-UA" w:bidi="uk-UA"/>
        </w:rPr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У разі закінчення строку дії повноважень ревізійної комісії її повноваження є легітимними (чинними) до обрання загальними зборами нового складу ревізійної комісії.</w:t>
      </w:r>
    </w:p>
    <w:p w:rsidR="00712D7C" w:rsidRPr="00712D7C" w:rsidRDefault="00712D7C" w:rsidP="00712D7C">
      <w:pPr>
        <w:framePr w:h="400" w:wrap="notBeside" w:vAnchor="text" w:hAnchor="margin" w:x="-1163" w:y="1519"/>
        <w:widowControl w:val="0"/>
        <w:spacing w:line="400" w:lineRule="exact"/>
        <w:rPr>
          <w:rFonts w:ascii="Arial" w:eastAsia="Arial" w:hAnsi="Arial" w:cs="Arial"/>
          <w:color w:val="000000"/>
          <w:sz w:val="40"/>
          <w:szCs w:val="40"/>
          <w:lang w:eastAsia="uk-UA" w:bidi="uk-UA"/>
        </w:rPr>
      </w:pPr>
    </w:p>
    <w:p w:rsidR="007150F5" w:rsidRPr="009C1100" w:rsidRDefault="00712D7C" w:rsidP="004678F3">
      <w:pPr>
        <w:widowControl w:val="0"/>
        <w:numPr>
          <w:ilvl w:val="0"/>
          <w:numId w:val="10"/>
        </w:numPr>
        <w:spacing w:after="2719" w:line="283" w:lineRule="exact"/>
        <w:ind w:left="20" w:right="20"/>
        <w:jc w:val="both"/>
      </w:pPr>
      <w:r w:rsidRPr="00712D7C">
        <w:rPr>
          <w:rFonts w:ascii="Arial" w:eastAsia="Arial" w:hAnsi="Arial" w:cs="Arial"/>
          <w:color w:val="000000"/>
          <w:sz w:val="23"/>
          <w:szCs w:val="23"/>
          <w:lang w:eastAsia="uk-UA" w:bidi="uk-UA"/>
        </w:rPr>
        <w:t xml:space="preserve"> З припиненням повноважень члена ревізійної комісії, одночасно припиняється дія договору (контракту) укладеного з ним.</w:t>
      </w:r>
    </w:p>
    <w:sectPr w:rsidR="007150F5" w:rsidRPr="009C11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461" w:rsidRDefault="00A25461">
      <w:r>
        <w:separator/>
      </w:r>
    </w:p>
  </w:endnote>
  <w:endnote w:type="continuationSeparator" w:id="0">
    <w:p w:rsidR="00A25461" w:rsidRDefault="00A25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B57" w:rsidRDefault="00712D7C">
    <w:pPr>
      <w:rPr>
        <w:sz w:val="2"/>
        <w:szCs w:val="2"/>
      </w:rPr>
    </w:pPr>
    <w:r>
      <w:rPr>
        <w:noProof/>
        <w:lang w:val="ru-RU"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666B1084" wp14:editId="3465789D">
              <wp:simplePos x="0" y="0"/>
              <wp:positionH relativeFrom="page">
                <wp:posOffset>3375660</wp:posOffset>
              </wp:positionH>
              <wp:positionV relativeFrom="page">
                <wp:posOffset>9977120</wp:posOffset>
              </wp:positionV>
              <wp:extent cx="74295" cy="153035"/>
              <wp:effectExtent l="3810" t="4445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0B57" w:rsidRDefault="00712D7C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05ptNotBold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6B108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65.8pt;margin-top:785.6pt;width:5.85pt;height:12.0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" filled="f" stroked="f">
              <v:textbox style="mso-fit-shape-to-text:t" inset="0,0,0,0">
                <w:txbxContent>
                  <w:p w:rsidR="001A0B57" w:rsidRDefault="00712D7C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05ptNotBold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461" w:rsidRDefault="00A25461">
      <w:r>
        <w:separator/>
      </w:r>
    </w:p>
  </w:footnote>
  <w:footnote w:type="continuationSeparator" w:id="0">
    <w:p w:rsidR="00A25461" w:rsidRDefault="00A254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B57" w:rsidRDefault="00712D7C">
    <w:pPr>
      <w:rPr>
        <w:sz w:val="2"/>
        <w:szCs w:val="2"/>
      </w:rPr>
    </w:pPr>
    <w:r>
      <w:rPr>
        <w:noProof/>
        <w:lang w:val="ru-RU"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3D0DEA6" wp14:editId="6EFA684F">
              <wp:simplePos x="0" y="0"/>
              <wp:positionH relativeFrom="page">
                <wp:posOffset>5307965</wp:posOffset>
              </wp:positionH>
              <wp:positionV relativeFrom="page">
                <wp:posOffset>631190</wp:posOffset>
              </wp:positionV>
              <wp:extent cx="1169035" cy="153035"/>
              <wp:effectExtent l="2540" t="254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90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0B57" w:rsidRDefault="00712D7C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05ptNotBold"/>
                            </w:rPr>
                            <w:t>«ЗАТВЕРДЖЕНО»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D0DEA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17.95pt;margin-top:49.7pt;width:92.05pt;height:12.0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" filled="f" stroked="f">
              <v:textbox style="mso-fit-shape-to-text:t" inset="0,0,0,0">
                <w:txbxContent>
                  <w:p w:rsidR="001A0B57" w:rsidRDefault="00712D7C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05ptNotBold"/>
                      </w:rPr>
                      <w:t>«ЗАТВЕРДЖЕНО»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C0333"/>
    <w:multiLevelType w:val="multilevel"/>
    <w:tmpl w:val="B6E2A15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2C4E96"/>
    <w:multiLevelType w:val="multilevel"/>
    <w:tmpl w:val="302C7D50"/>
    <w:lvl w:ilvl="0">
      <w:start w:val="1"/>
      <w:numFmt w:val="decimal"/>
      <w:lvlText w:val="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4F630E"/>
    <w:multiLevelType w:val="multilevel"/>
    <w:tmpl w:val="D1CE4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CF779E"/>
    <w:multiLevelType w:val="multilevel"/>
    <w:tmpl w:val="6D76B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240AF8"/>
    <w:multiLevelType w:val="multilevel"/>
    <w:tmpl w:val="19A2E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3C4234"/>
    <w:multiLevelType w:val="multilevel"/>
    <w:tmpl w:val="F6EC7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CA3D26"/>
    <w:multiLevelType w:val="multilevel"/>
    <w:tmpl w:val="272AB852"/>
    <w:lvl w:ilvl="0">
      <w:start w:val="1"/>
      <w:numFmt w:val="decimal"/>
      <w:lvlText w:val="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78352F"/>
    <w:multiLevelType w:val="multilevel"/>
    <w:tmpl w:val="2AC2A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FF18C1"/>
    <w:multiLevelType w:val="multilevel"/>
    <w:tmpl w:val="A0508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D71043"/>
    <w:multiLevelType w:val="multilevel"/>
    <w:tmpl w:val="0CD824D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9160107"/>
    <w:multiLevelType w:val="multilevel"/>
    <w:tmpl w:val="324007E8"/>
    <w:lvl w:ilvl="0">
      <w:start w:val="1"/>
      <w:numFmt w:val="decimal"/>
      <w:lvlText w:val="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10"/>
  </w:num>
  <w:num w:numId="8">
    <w:abstractNumId w:val="6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4B3"/>
    <w:rsid w:val="000E63C9"/>
    <w:rsid w:val="001F136D"/>
    <w:rsid w:val="00207E02"/>
    <w:rsid w:val="00244C89"/>
    <w:rsid w:val="00273B4D"/>
    <w:rsid w:val="002817DB"/>
    <w:rsid w:val="002C3A16"/>
    <w:rsid w:val="002E6461"/>
    <w:rsid w:val="003245C2"/>
    <w:rsid w:val="00363823"/>
    <w:rsid w:val="00403606"/>
    <w:rsid w:val="00471E83"/>
    <w:rsid w:val="00515F27"/>
    <w:rsid w:val="005562C2"/>
    <w:rsid w:val="005E2C6C"/>
    <w:rsid w:val="00612F0F"/>
    <w:rsid w:val="00625D1F"/>
    <w:rsid w:val="006C7119"/>
    <w:rsid w:val="006D34B5"/>
    <w:rsid w:val="006E4A3E"/>
    <w:rsid w:val="00712D7C"/>
    <w:rsid w:val="007150F5"/>
    <w:rsid w:val="00720CBC"/>
    <w:rsid w:val="007425DD"/>
    <w:rsid w:val="007F3D2F"/>
    <w:rsid w:val="00854276"/>
    <w:rsid w:val="00870E81"/>
    <w:rsid w:val="00926C5B"/>
    <w:rsid w:val="00935993"/>
    <w:rsid w:val="0095486D"/>
    <w:rsid w:val="009C1100"/>
    <w:rsid w:val="009D5636"/>
    <w:rsid w:val="009E00C3"/>
    <w:rsid w:val="009F4B06"/>
    <w:rsid w:val="009F51F9"/>
    <w:rsid w:val="00A25461"/>
    <w:rsid w:val="00A55F94"/>
    <w:rsid w:val="00AD68EA"/>
    <w:rsid w:val="00AE4846"/>
    <w:rsid w:val="00B87BF0"/>
    <w:rsid w:val="00BA4542"/>
    <w:rsid w:val="00BF38A7"/>
    <w:rsid w:val="00C963F9"/>
    <w:rsid w:val="00CA4FEC"/>
    <w:rsid w:val="00D944B3"/>
    <w:rsid w:val="00DC3408"/>
    <w:rsid w:val="00E200F3"/>
    <w:rsid w:val="00E60546"/>
    <w:rsid w:val="00E93E40"/>
    <w:rsid w:val="00EC4BFE"/>
    <w:rsid w:val="00F80D5E"/>
    <w:rsid w:val="00FA60B6"/>
    <w:rsid w:val="00FD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FB89DD-FB25-42B2-966F-EAD140978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408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0D5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F80D5E"/>
    <w:rPr>
      <w:b/>
      <w:bCs/>
    </w:rPr>
  </w:style>
  <w:style w:type="character" w:customStyle="1" w:styleId="apple-converted-space">
    <w:name w:val="apple-converted-space"/>
    <w:basedOn w:val="a0"/>
    <w:rsid w:val="00F80D5E"/>
  </w:style>
  <w:style w:type="paragraph" w:customStyle="1" w:styleId="warning">
    <w:name w:val="warning"/>
    <w:basedOn w:val="a"/>
    <w:rsid w:val="00AE484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5">
    <w:name w:val="Emphasis"/>
    <w:basedOn w:val="a0"/>
    <w:uiPriority w:val="20"/>
    <w:qFormat/>
    <w:rsid w:val="00AE4846"/>
    <w:rPr>
      <w:i/>
      <w:iCs/>
    </w:rPr>
  </w:style>
  <w:style w:type="character" w:styleId="a6">
    <w:name w:val="Hyperlink"/>
    <w:basedOn w:val="a0"/>
    <w:uiPriority w:val="99"/>
    <w:semiHidden/>
    <w:unhideWhenUsed/>
    <w:rsid w:val="00AE484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C34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C3408"/>
    <w:rPr>
      <w:rFonts w:ascii="Courier New" w:hAnsi="Courier New" w:cs="Courier New"/>
      <w:sz w:val="20"/>
      <w:szCs w:val="20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E4A3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E4A3E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7150F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7150F5"/>
  </w:style>
  <w:style w:type="character" w:customStyle="1" w:styleId="rvts9">
    <w:name w:val="rvts9"/>
    <w:basedOn w:val="a0"/>
    <w:rsid w:val="007150F5"/>
  </w:style>
  <w:style w:type="character" w:customStyle="1" w:styleId="Headerorfooter">
    <w:name w:val="Header or footer_"/>
    <w:basedOn w:val="a0"/>
    <w:link w:val="Headerorfooter0"/>
    <w:rsid w:val="00712D7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Headerorfooter105ptNotBold">
    <w:name w:val="Header or footer + 10;5 pt;Not Bold"/>
    <w:basedOn w:val="Headerorfooter"/>
    <w:rsid w:val="00712D7C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customStyle="1" w:styleId="Headerorfooter0">
    <w:name w:val="Header or footer"/>
    <w:basedOn w:val="a"/>
    <w:link w:val="Headerorfooter"/>
    <w:rsid w:val="00712D7C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206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358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82701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8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97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99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77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3969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4975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9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5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04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8301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40122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32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1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565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35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580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13621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9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98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863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694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6098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99729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11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97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71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92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01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1133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3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48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4234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0982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58118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46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1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52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069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44934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41651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62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65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80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917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2426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8503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8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42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550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12616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4707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26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34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619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9400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284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3295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02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01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81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36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82534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84266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8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9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4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7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818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682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96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54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5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06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2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856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7626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11478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1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716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9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747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0957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39076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04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36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66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9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889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0037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1441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9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50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66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9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65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396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3304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8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366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7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1450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7539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93393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8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21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66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1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055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65063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19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03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49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09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076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5767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97919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67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087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0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518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6736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20352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02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77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85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642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015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32768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0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30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163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4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8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1388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15175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07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7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6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220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5633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81842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84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92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387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9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71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8433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85789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11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7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7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6618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1435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38367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3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4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4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079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8134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641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55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1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943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9885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57639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1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21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258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0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106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2226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91982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17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388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9546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27305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26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294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965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0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0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2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10089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967960">
                      <w:marLeft w:val="-300"/>
                      <w:marRight w:val="-300"/>
                      <w:marTop w:val="0"/>
                      <w:marBottom w:val="150"/>
                      <w:divBdr>
                        <w:top w:val="none" w:sz="0" w:space="0" w:color="auto"/>
                        <w:left w:val="single" w:sz="48" w:space="0" w:color="FF64AF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0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33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31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2645224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74543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991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85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941736">
                              <w:marLeft w:val="-300"/>
                              <w:marRight w:val="-30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single" w:sz="48" w:space="0" w:color="FF64AF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5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8302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389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53851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57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95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22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8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51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62434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96246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1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05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08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0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26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26071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86563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61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29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094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4754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9354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57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77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83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5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60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34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6853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03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69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337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109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55088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55628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0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25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08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8330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911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92861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55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41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76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005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00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2234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86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83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04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9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578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5203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11367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7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36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40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4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80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2405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4578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34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61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7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403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4258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28149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93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32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1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5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86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0872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6888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1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33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10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72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02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2494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84220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92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95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81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9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015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6316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693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35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65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66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0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905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1486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3645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36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67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5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8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434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29382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4702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7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92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310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17225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16342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92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3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54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1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619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340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31132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7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72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03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0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9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309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7704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69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38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4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14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8694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8850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00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72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030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4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12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1225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51152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63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01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676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8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217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93508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56754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69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23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4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9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207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55602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81233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47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92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32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8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8293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0241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76661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57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65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537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9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918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63060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31256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39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2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61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5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514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3740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36336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1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5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40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2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41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82960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0347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1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9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593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6374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2708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3654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96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66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0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86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11296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9666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11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16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79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847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46966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16708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0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2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6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24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15425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97618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47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9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007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504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20405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20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92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29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513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6351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30219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61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833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356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5454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6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1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3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0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572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368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9134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32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5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0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5110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2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4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33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843703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4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13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931548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0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803973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89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4547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7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2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1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610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9132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4725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2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54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653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5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51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16667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38549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5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98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2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0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99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3057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48871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55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55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309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8640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86529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44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8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77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0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9488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9712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27841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94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297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9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984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0023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62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2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56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9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397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13824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40449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69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37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695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6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572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145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3667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6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97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67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949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7700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0383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0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99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28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8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55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165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29363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18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07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69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0484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39586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2950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10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34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3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059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1403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1818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23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379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4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9582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2173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92618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72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1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593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9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690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3541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50339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68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9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8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447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740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26060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36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50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26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1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25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52171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39840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32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22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230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7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782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8694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50798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8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1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98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80D77-4D2C-4439-9ED0-45AE6D952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Ковальова Ірина Вікторівна</dc:creator>
  <cp:lastModifiedBy>Ковальова Ірина Вікторівна</cp:lastModifiedBy>
  <cp:revision>3</cp:revision>
  <cp:lastPrinted>2016-09-30T07:41:00Z</cp:lastPrinted>
  <dcterms:created xsi:type="dcterms:W3CDTF">2018-02-02T09:37:00Z</dcterms:created>
  <dcterms:modified xsi:type="dcterms:W3CDTF">2018-02-02T09:37:00Z</dcterms:modified>
</cp:coreProperties>
</file>